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5B686" w14:textId="77777777" w:rsidR="00791CAA" w:rsidRPr="00E83DEC" w:rsidRDefault="00532C69" w:rsidP="00E83DEC">
      <w:pPr>
        <w:spacing w:before="49"/>
        <w:ind w:left="142"/>
        <w:jc w:val="right"/>
        <w:rPr>
          <w:rFonts w:ascii="Times New Roman" w:hAnsi="Times New Roman" w:cs="Times New Roman"/>
          <w:sz w:val="18"/>
        </w:rPr>
      </w:pPr>
      <w:r w:rsidRPr="00E83DEC">
        <w:rPr>
          <w:rFonts w:ascii="Times New Roman" w:hAnsi="Times New Roman" w:cs="Times New Roman"/>
          <w:sz w:val="18"/>
        </w:rPr>
        <w:t>Appendix to Ordinance no. 12 of the Rector of the Cracow University of Technology  from 22 March 2019</w:t>
      </w:r>
    </w:p>
    <w:p w14:paraId="3387F6A4" w14:textId="77777777" w:rsidR="00791CAA" w:rsidRPr="00E83DEC" w:rsidRDefault="00791CAA">
      <w:pPr>
        <w:pStyle w:val="Tekstpodstawowy"/>
        <w:rPr>
          <w:rFonts w:ascii="Times New Roman" w:hAnsi="Times New Roman" w:cs="Times New Roman"/>
          <w:sz w:val="22"/>
          <w:szCs w:val="22"/>
        </w:rPr>
      </w:pPr>
    </w:p>
    <w:p w14:paraId="020DC1C1" w14:textId="77777777" w:rsidR="00791CAA" w:rsidRPr="00E83DEC" w:rsidRDefault="00532C69">
      <w:pPr>
        <w:pStyle w:val="Nagwek1"/>
        <w:spacing w:before="127"/>
        <w:rPr>
          <w:rFonts w:ascii="Times New Roman" w:hAnsi="Times New Roman" w:cs="Times New Roman"/>
          <w:sz w:val="22"/>
          <w:szCs w:val="22"/>
        </w:rPr>
      </w:pPr>
      <w:r w:rsidRPr="00E83DEC">
        <w:rPr>
          <w:rFonts w:ascii="Times New Roman" w:hAnsi="Times New Roman" w:cs="Times New Roman"/>
          <w:sz w:val="22"/>
          <w:szCs w:val="22"/>
        </w:rPr>
        <w:t>Open Access Policy</w:t>
      </w:r>
    </w:p>
    <w:p w14:paraId="64CECA39" w14:textId="77777777" w:rsidR="00791CAA" w:rsidRPr="00E83DEC" w:rsidRDefault="00532C69">
      <w:pPr>
        <w:spacing w:before="45"/>
        <w:ind w:left="149" w:right="150"/>
        <w:jc w:val="center"/>
        <w:rPr>
          <w:rFonts w:ascii="Times New Roman" w:hAnsi="Times New Roman" w:cs="Times New Roman"/>
          <w:b/>
        </w:rPr>
      </w:pPr>
      <w:r w:rsidRPr="00E83DEC">
        <w:rPr>
          <w:rFonts w:ascii="Times New Roman" w:hAnsi="Times New Roman" w:cs="Times New Roman"/>
          <w:b/>
        </w:rPr>
        <w:t>at the Tadeusz Kościuszko Cracow University of Technology</w:t>
      </w:r>
    </w:p>
    <w:p w14:paraId="6C30E6FD" w14:textId="77777777" w:rsidR="00791CAA" w:rsidRDefault="00791CAA">
      <w:pPr>
        <w:pStyle w:val="Tekstpodstawowy"/>
        <w:rPr>
          <w:rFonts w:ascii="Times New Roman" w:hAnsi="Times New Roman" w:cs="Times New Roman"/>
          <w:b/>
          <w:sz w:val="22"/>
          <w:szCs w:val="22"/>
        </w:rPr>
      </w:pPr>
    </w:p>
    <w:p w14:paraId="72823483" w14:textId="77777777" w:rsidR="00E83DEC" w:rsidRPr="00E83DEC" w:rsidRDefault="00E83DEC">
      <w:pPr>
        <w:pStyle w:val="Tekstpodstawowy"/>
        <w:rPr>
          <w:rFonts w:ascii="Times New Roman" w:hAnsi="Times New Roman" w:cs="Times New Roman"/>
          <w:b/>
          <w:sz w:val="22"/>
          <w:szCs w:val="22"/>
        </w:rPr>
      </w:pPr>
    </w:p>
    <w:p w14:paraId="2B1A798A" w14:textId="77777777" w:rsidR="00791CAA" w:rsidRPr="00E83DEC" w:rsidRDefault="00532C69">
      <w:pPr>
        <w:pStyle w:val="Nagwek1"/>
        <w:rPr>
          <w:rFonts w:ascii="Times New Roman" w:hAnsi="Times New Roman" w:cs="Times New Roman"/>
          <w:sz w:val="22"/>
          <w:szCs w:val="22"/>
        </w:rPr>
      </w:pPr>
      <w:r w:rsidRPr="00E83DEC">
        <w:rPr>
          <w:rFonts w:ascii="Times New Roman" w:hAnsi="Times New Roman" w:cs="Times New Roman"/>
          <w:sz w:val="22"/>
          <w:szCs w:val="22"/>
        </w:rPr>
        <w:t>PREAMBLE</w:t>
      </w:r>
    </w:p>
    <w:p w14:paraId="31B55FE7" w14:textId="38272BE9" w:rsidR="00791CAA" w:rsidRPr="00E83DEC" w:rsidRDefault="00532C69" w:rsidP="00E83DEC">
      <w:pPr>
        <w:pStyle w:val="Tekstpodstawowy"/>
        <w:spacing w:line="264" w:lineRule="auto"/>
        <w:ind w:left="112" w:right="111"/>
        <w:jc w:val="both"/>
        <w:rPr>
          <w:rFonts w:ascii="Times New Roman" w:hAnsi="Times New Roman" w:cs="Times New Roman"/>
          <w:sz w:val="22"/>
          <w:szCs w:val="22"/>
        </w:rPr>
      </w:pPr>
      <w:r w:rsidRPr="00E83DEC">
        <w:rPr>
          <w:rFonts w:ascii="Times New Roman" w:hAnsi="Times New Roman" w:cs="Times New Roman"/>
          <w:sz w:val="22"/>
          <w:szCs w:val="22"/>
        </w:rPr>
        <w:t xml:space="preserve">Following the principles of transparency and striving to ensure an open and unlimited </w:t>
      </w:r>
      <w:r w:rsidR="00A54AC1" w:rsidRPr="00E83DEC">
        <w:rPr>
          <w:rFonts w:ascii="Times New Roman" w:hAnsi="Times New Roman" w:cs="Times New Roman"/>
          <w:sz w:val="22"/>
          <w:szCs w:val="22"/>
        </w:rPr>
        <w:t>access</w:t>
      </w:r>
      <w:r w:rsidRPr="00E83DEC">
        <w:rPr>
          <w:rFonts w:ascii="Times New Roman" w:hAnsi="Times New Roman" w:cs="Times New Roman"/>
          <w:sz w:val="22"/>
          <w:szCs w:val="22"/>
        </w:rPr>
        <w:t xml:space="preserve"> to knowledge for everyone as well as bearing in mind the benefits which stem from a broad cooperation and knowledge exchange, the Tadeusz Kościuszko Craco</w:t>
      </w:r>
      <w:r w:rsidRPr="00E83DEC">
        <w:rPr>
          <w:rFonts w:ascii="Times New Roman" w:hAnsi="Times New Roman" w:cs="Times New Roman"/>
          <w:sz w:val="22"/>
          <w:szCs w:val="22"/>
        </w:rPr>
        <w:t>w University of Technology has introduced the hereby Open Access Policy.</w:t>
      </w:r>
    </w:p>
    <w:p w14:paraId="162CE04F" w14:textId="77777777" w:rsidR="00791CAA" w:rsidRPr="00E83DEC" w:rsidRDefault="00791CAA" w:rsidP="00E83DEC">
      <w:pPr>
        <w:pStyle w:val="Tekstpodstawowy"/>
        <w:spacing w:line="264" w:lineRule="auto"/>
        <w:rPr>
          <w:rFonts w:ascii="Times New Roman" w:hAnsi="Times New Roman" w:cs="Times New Roman"/>
          <w:sz w:val="22"/>
          <w:szCs w:val="22"/>
        </w:rPr>
      </w:pPr>
    </w:p>
    <w:p w14:paraId="52A603CD" w14:textId="77777777" w:rsidR="00791CAA" w:rsidRDefault="00532C69" w:rsidP="00E83DEC">
      <w:pPr>
        <w:pStyle w:val="Tekstpodstawowy"/>
        <w:spacing w:line="264" w:lineRule="auto"/>
        <w:ind w:left="4784"/>
        <w:rPr>
          <w:rFonts w:ascii="Times New Roman" w:hAnsi="Times New Roman" w:cs="Times New Roman"/>
          <w:sz w:val="22"/>
          <w:szCs w:val="22"/>
        </w:rPr>
      </w:pPr>
      <w:r w:rsidRPr="00E83DEC">
        <w:rPr>
          <w:rFonts w:ascii="Times New Roman" w:hAnsi="Times New Roman" w:cs="Times New Roman"/>
          <w:sz w:val="22"/>
          <w:szCs w:val="22"/>
        </w:rPr>
        <w:t>§ 1</w:t>
      </w:r>
    </w:p>
    <w:p w14:paraId="207D1DB2" w14:textId="77777777" w:rsidR="00E83DEC" w:rsidRPr="00E83DEC" w:rsidRDefault="00E83DEC" w:rsidP="00E83DEC">
      <w:pPr>
        <w:pStyle w:val="Tekstpodstawowy"/>
        <w:spacing w:line="264" w:lineRule="auto"/>
        <w:ind w:left="4784"/>
        <w:rPr>
          <w:rFonts w:ascii="Times New Roman" w:hAnsi="Times New Roman" w:cs="Times New Roman"/>
          <w:sz w:val="22"/>
          <w:szCs w:val="22"/>
        </w:rPr>
      </w:pPr>
      <w:bookmarkStart w:id="0" w:name="_GoBack"/>
      <w:bookmarkEnd w:id="0"/>
    </w:p>
    <w:p w14:paraId="45ECA5CA" w14:textId="600E0A76" w:rsidR="00791CAA" w:rsidRPr="00E83DEC" w:rsidRDefault="00532C69" w:rsidP="00E83DEC">
      <w:pPr>
        <w:pStyle w:val="Tekstpodstawowy"/>
        <w:spacing w:line="264" w:lineRule="auto"/>
        <w:ind w:left="112"/>
        <w:rPr>
          <w:rFonts w:ascii="Times New Roman" w:hAnsi="Times New Roman" w:cs="Times New Roman"/>
          <w:sz w:val="22"/>
          <w:szCs w:val="22"/>
        </w:rPr>
      </w:pPr>
      <w:r w:rsidRPr="00E83DEC">
        <w:rPr>
          <w:rFonts w:ascii="Times New Roman" w:hAnsi="Times New Roman" w:cs="Times New Roman"/>
          <w:sz w:val="22"/>
          <w:szCs w:val="22"/>
        </w:rPr>
        <w:t>Within the Open Access Policy, hereinafter referred to as “Policy</w:t>
      </w:r>
      <w:r w:rsidR="00A54AC1" w:rsidRPr="00E83DEC">
        <w:rPr>
          <w:rFonts w:ascii="Times New Roman" w:hAnsi="Times New Roman" w:cs="Times New Roman"/>
          <w:sz w:val="22"/>
          <w:szCs w:val="22"/>
        </w:rPr>
        <w:t>,”</w:t>
      </w:r>
      <w:r w:rsidRPr="00E83DEC">
        <w:rPr>
          <w:rFonts w:ascii="Times New Roman" w:hAnsi="Times New Roman" w:cs="Times New Roman"/>
          <w:sz w:val="22"/>
          <w:szCs w:val="22"/>
        </w:rPr>
        <w:t xml:space="preserve"> the following definitions of terms have been adopted:</w:t>
      </w:r>
    </w:p>
    <w:p w14:paraId="22A119D1" w14:textId="77777777" w:rsidR="00791CAA" w:rsidRPr="00E83DEC" w:rsidRDefault="00532C69" w:rsidP="00E83DEC">
      <w:pPr>
        <w:pStyle w:val="Akapitzlist"/>
        <w:numPr>
          <w:ilvl w:val="0"/>
          <w:numId w:val="5"/>
        </w:numPr>
        <w:tabs>
          <w:tab w:val="left" w:pos="680"/>
        </w:tabs>
        <w:spacing w:line="264" w:lineRule="auto"/>
        <w:rPr>
          <w:rFonts w:ascii="Times New Roman" w:hAnsi="Times New Roman" w:cs="Times New Roman"/>
        </w:rPr>
      </w:pPr>
      <w:r w:rsidRPr="00E83DEC">
        <w:rPr>
          <w:rFonts w:ascii="Times New Roman" w:hAnsi="Times New Roman" w:cs="Times New Roman"/>
        </w:rPr>
        <w:t>“publications”:</w:t>
      </w:r>
    </w:p>
    <w:p w14:paraId="19681BD4" w14:textId="77777777" w:rsidR="00791CAA" w:rsidRPr="00E83DEC" w:rsidRDefault="00532C69" w:rsidP="00E83DEC">
      <w:pPr>
        <w:pStyle w:val="Akapitzlist"/>
        <w:numPr>
          <w:ilvl w:val="1"/>
          <w:numId w:val="5"/>
        </w:numPr>
        <w:tabs>
          <w:tab w:val="left" w:pos="966"/>
        </w:tabs>
        <w:spacing w:line="264" w:lineRule="auto"/>
        <w:ind w:hanging="287"/>
        <w:rPr>
          <w:rFonts w:ascii="Times New Roman" w:hAnsi="Times New Roman" w:cs="Times New Roman"/>
        </w:rPr>
      </w:pPr>
      <w:r w:rsidRPr="00E83DEC">
        <w:rPr>
          <w:rFonts w:ascii="Times New Roman" w:hAnsi="Times New Roman" w:cs="Times New Roman"/>
        </w:rPr>
        <w:t>publications in scientific journals.</w:t>
      </w:r>
    </w:p>
    <w:p w14:paraId="4A0050A2" w14:textId="77777777" w:rsidR="00791CAA" w:rsidRPr="00E83DEC" w:rsidRDefault="00532C69" w:rsidP="00E83DEC">
      <w:pPr>
        <w:pStyle w:val="Akapitzlist"/>
        <w:numPr>
          <w:ilvl w:val="1"/>
          <w:numId w:val="5"/>
        </w:numPr>
        <w:tabs>
          <w:tab w:val="left" w:pos="966"/>
        </w:tabs>
        <w:spacing w:line="264" w:lineRule="auto"/>
        <w:ind w:hanging="287"/>
        <w:rPr>
          <w:rFonts w:ascii="Times New Roman" w:hAnsi="Times New Roman" w:cs="Times New Roman"/>
        </w:rPr>
      </w:pPr>
      <w:r w:rsidRPr="00E83DEC">
        <w:rPr>
          <w:rFonts w:ascii="Times New Roman" w:hAnsi="Times New Roman" w:cs="Times New Roman"/>
        </w:rPr>
        <w:t>publications in reviewed post-conference materials,</w:t>
      </w:r>
    </w:p>
    <w:p w14:paraId="09222EAC" w14:textId="77777777" w:rsidR="00791CAA" w:rsidRPr="00E83DEC" w:rsidRDefault="00532C69" w:rsidP="00E83DEC">
      <w:pPr>
        <w:pStyle w:val="Akapitzlist"/>
        <w:numPr>
          <w:ilvl w:val="1"/>
          <w:numId w:val="5"/>
        </w:numPr>
        <w:tabs>
          <w:tab w:val="left" w:pos="966"/>
        </w:tabs>
        <w:spacing w:line="264" w:lineRule="auto"/>
        <w:ind w:hanging="287"/>
        <w:rPr>
          <w:rFonts w:ascii="Times New Roman" w:hAnsi="Times New Roman" w:cs="Times New Roman"/>
        </w:rPr>
      </w:pPr>
      <w:r w:rsidRPr="00E83DEC">
        <w:rPr>
          <w:rFonts w:ascii="Times New Roman" w:hAnsi="Times New Roman" w:cs="Times New Roman"/>
        </w:rPr>
        <w:t>scientific monographs and chapters in scientific monographs,</w:t>
      </w:r>
    </w:p>
    <w:p w14:paraId="7F652B76" w14:textId="77777777" w:rsidR="00791CAA" w:rsidRPr="00E83DEC" w:rsidRDefault="00532C69" w:rsidP="00E83DEC">
      <w:pPr>
        <w:pStyle w:val="Akapitzlist"/>
        <w:numPr>
          <w:ilvl w:val="1"/>
          <w:numId w:val="5"/>
        </w:numPr>
        <w:tabs>
          <w:tab w:val="left" w:pos="966"/>
        </w:tabs>
        <w:spacing w:line="264" w:lineRule="auto"/>
        <w:ind w:hanging="287"/>
        <w:rPr>
          <w:rFonts w:ascii="Times New Roman" w:hAnsi="Times New Roman" w:cs="Times New Roman"/>
        </w:rPr>
      </w:pPr>
      <w:r w:rsidRPr="00E83DEC">
        <w:rPr>
          <w:rFonts w:ascii="Times New Roman" w:hAnsi="Times New Roman" w:cs="Times New Roman"/>
        </w:rPr>
        <w:t>doctoral dissertations,</w:t>
      </w:r>
    </w:p>
    <w:p w14:paraId="674149CC" w14:textId="77777777" w:rsidR="00791CAA" w:rsidRPr="00E83DEC" w:rsidRDefault="00532C69" w:rsidP="00E83DEC">
      <w:pPr>
        <w:pStyle w:val="Akapitzlist"/>
        <w:numPr>
          <w:ilvl w:val="0"/>
          <w:numId w:val="5"/>
        </w:numPr>
        <w:tabs>
          <w:tab w:val="left" w:pos="680"/>
        </w:tabs>
        <w:spacing w:line="264" w:lineRule="auto"/>
        <w:rPr>
          <w:rFonts w:ascii="Times New Roman" w:hAnsi="Times New Roman" w:cs="Times New Roman"/>
        </w:rPr>
      </w:pPr>
      <w:r w:rsidRPr="00E83DEC">
        <w:rPr>
          <w:rFonts w:ascii="Times New Roman" w:hAnsi="Times New Roman" w:cs="Times New Roman"/>
        </w:rPr>
        <w:t>“golden route” – publishing in open journals and scientific books,</w:t>
      </w:r>
    </w:p>
    <w:p w14:paraId="4EB901BB" w14:textId="77777777" w:rsidR="00791CAA" w:rsidRPr="00E83DEC" w:rsidRDefault="00532C69" w:rsidP="00E83DEC">
      <w:pPr>
        <w:pStyle w:val="Akapitzlist"/>
        <w:numPr>
          <w:ilvl w:val="0"/>
          <w:numId w:val="5"/>
        </w:numPr>
        <w:tabs>
          <w:tab w:val="left" w:pos="680"/>
        </w:tabs>
        <w:spacing w:line="264" w:lineRule="auto"/>
        <w:rPr>
          <w:rFonts w:ascii="Times New Roman" w:hAnsi="Times New Roman" w:cs="Times New Roman"/>
        </w:rPr>
      </w:pPr>
      <w:r w:rsidRPr="00E83DEC">
        <w:rPr>
          <w:rFonts w:ascii="Times New Roman" w:hAnsi="Times New Roman" w:cs="Times New Roman"/>
        </w:rPr>
        <w:t>“Green route” – depositing in a repository,</w:t>
      </w:r>
    </w:p>
    <w:p w14:paraId="2A844EFB" w14:textId="77777777" w:rsidR="00791CAA" w:rsidRPr="00E83DEC" w:rsidRDefault="00532C69" w:rsidP="00E83DEC">
      <w:pPr>
        <w:pStyle w:val="Akapitzlist"/>
        <w:numPr>
          <w:ilvl w:val="0"/>
          <w:numId w:val="5"/>
        </w:numPr>
        <w:tabs>
          <w:tab w:val="left" w:pos="680"/>
        </w:tabs>
        <w:spacing w:line="264" w:lineRule="auto"/>
        <w:ind w:right="107"/>
        <w:jc w:val="both"/>
        <w:rPr>
          <w:rFonts w:ascii="Times New Roman" w:hAnsi="Times New Roman" w:cs="Times New Roman"/>
        </w:rPr>
      </w:pPr>
      <w:r w:rsidRPr="00E83DEC">
        <w:rPr>
          <w:rFonts w:ascii="Times New Roman" w:hAnsi="Times New Roman" w:cs="Times New Roman"/>
        </w:rPr>
        <w:t>“Reposit</w:t>
      </w:r>
      <w:r w:rsidRPr="00E83DEC">
        <w:rPr>
          <w:rFonts w:ascii="Times New Roman" w:hAnsi="Times New Roman" w:cs="Times New Roman"/>
        </w:rPr>
        <w:t>ory” – an IT tool designated to deposit, store and disclose on the internet the scientific portfolio of a given scientific institution or of specific fields of science designated for publication deposition.</w:t>
      </w:r>
    </w:p>
    <w:p w14:paraId="30D6CA2D" w14:textId="77777777" w:rsidR="00791CAA" w:rsidRPr="00E83DEC" w:rsidRDefault="00791CAA" w:rsidP="00E83DEC">
      <w:pPr>
        <w:pStyle w:val="Tekstpodstawowy"/>
        <w:spacing w:line="264" w:lineRule="auto"/>
        <w:rPr>
          <w:rFonts w:ascii="Times New Roman" w:hAnsi="Times New Roman" w:cs="Times New Roman"/>
          <w:sz w:val="22"/>
          <w:szCs w:val="22"/>
        </w:rPr>
      </w:pPr>
    </w:p>
    <w:p w14:paraId="3B16F5C4" w14:textId="77777777" w:rsidR="00791CAA" w:rsidRDefault="00532C69" w:rsidP="00E83DEC">
      <w:pPr>
        <w:pStyle w:val="Tekstpodstawowy"/>
        <w:spacing w:line="264" w:lineRule="auto"/>
        <w:ind w:left="4784"/>
        <w:jc w:val="both"/>
        <w:rPr>
          <w:rFonts w:ascii="Times New Roman" w:hAnsi="Times New Roman" w:cs="Times New Roman"/>
          <w:sz w:val="22"/>
          <w:szCs w:val="22"/>
        </w:rPr>
      </w:pPr>
      <w:r w:rsidRPr="00E83DEC">
        <w:rPr>
          <w:rFonts w:ascii="Times New Roman" w:hAnsi="Times New Roman" w:cs="Times New Roman"/>
          <w:sz w:val="22"/>
          <w:szCs w:val="22"/>
        </w:rPr>
        <w:t>§ 2</w:t>
      </w:r>
    </w:p>
    <w:p w14:paraId="2E87881A" w14:textId="77777777" w:rsidR="00E83DEC" w:rsidRPr="00E83DEC" w:rsidRDefault="00E83DEC" w:rsidP="00E83DEC">
      <w:pPr>
        <w:pStyle w:val="Tekstpodstawowy"/>
        <w:spacing w:line="264" w:lineRule="auto"/>
        <w:ind w:left="4784"/>
        <w:jc w:val="both"/>
        <w:rPr>
          <w:rFonts w:ascii="Times New Roman" w:hAnsi="Times New Roman" w:cs="Times New Roman"/>
          <w:sz w:val="22"/>
          <w:szCs w:val="22"/>
        </w:rPr>
      </w:pPr>
    </w:p>
    <w:p w14:paraId="7ADF3CBC" w14:textId="29A9B6DE" w:rsidR="00791CAA" w:rsidRPr="00E83DEC" w:rsidRDefault="00532C69" w:rsidP="00E83DEC">
      <w:pPr>
        <w:pStyle w:val="Tekstpodstawowy"/>
        <w:spacing w:line="264" w:lineRule="auto"/>
        <w:ind w:left="112" w:right="113"/>
        <w:jc w:val="both"/>
        <w:rPr>
          <w:rFonts w:ascii="Times New Roman" w:hAnsi="Times New Roman" w:cs="Times New Roman"/>
          <w:sz w:val="22"/>
          <w:szCs w:val="22"/>
        </w:rPr>
      </w:pPr>
      <w:r w:rsidRPr="00E83DEC">
        <w:rPr>
          <w:rFonts w:ascii="Times New Roman" w:hAnsi="Times New Roman" w:cs="Times New Roman"/>
          <w:sz w:val="22"/>
          <w:szCs w:val="22"/>
        </w:rPr>
        <w:t>This Policy breaches obligations stemming fr</w:t>
      </w:r>
      <w:r w:rsidRPr="00E83DEC">
        <w:rPr>
          <w:rFonts w:ascii="Times New Roman" w:hAnsi="Times New Roman" w:cs="Times New Roman"/>
          <w:sz w:val="22"/>
          <w:szCs w:val="22"/>
        </w:rPr>
        <w:t>om the Bylaws of managing copyrights, related rights, industrial property rights and principles of commercialization of scientific research outcomes and development works outcomes at the Tadeusz Kościuszko  Cracow University of Technology, in particular, t</w:t>
      </w:r>
      <w:r w:rsidRPr="00E83DEC">
        <w:rPr>
          <w:rFonts w:ascii="Times New Roman" w:hAnsi="Times New Roman" w:cs="Times New Roman"/>
          <w:sz w:val="22"/>
          <w:szCs w:val="22"/>
        </w:rPr>
        <w:t xml:space="preserve">he obligations of creators to </w:t>
      </w:r>
      <w:r w:rsidR="00A54AC1" w:rsidRPr="00E83DEC">
        <w:rPr>
          <w:rFonts w:ascii="Times New Roman" w:hAnsi="Times New Roman" w:cs="Times New Roman"/>
          <w:sz w:val="22"/>
          <w:szCs w:val="22"/>
        </w:rPr>
        <w:t>disseminate</w:t>
      </w:r>
      <w:r w:rsidRPr="00E83DEC">
        <w:rPr>
          <w:rFonts w:ascii="Times New Roman" w:hAnsi="Times New Roman" w:cs="Times New Roman"/>
          <w:sz w:val="22"/>
          <w:szCs w:val="22"/>
        </w:rPr>
        <w:t xml:space="preserve"> scientific works in a manner which will not lead to depriving other creative results of legal protection  (that is for instance a possibility to obtain a patent for an invention described in the work).</w:t>
      </w:r>
    </w:p>
    <w:p w14:paraId="612A0503" w14:textId="77777777" w:rsidR="00791CAA" w:rsidRPr="00E83DEC" w:rsidRDefault="00791CAA">
      <w:pPr>
        <w:pStyle w:val="Tekstpodstawowy"/>
        <w:spacing w:before="7"/>
        <w:rPr>
          <w:rFonts w:ascii="Times New Roman" w:hAnsi="Times New Roman" w:cs="Times New Roman"/>
          <w:sz w:val="22"/>
          <w:szCs w:val="22"/>
        </w:rPr>
      </w:pPr>
    </w:p>
    <w:p w14:paraId="240F22BA" w14:textId="77777777" w:rsidR="00791CAA" w:rsidRDefault="00532C69">
      <w:pPr>
        <w:pStyle w:val="Tekstpodstawowy"/>
        <w:spacing w:before="1"/>
        <w:ind w:left="4784"/>
        <w:jc w:val="both"/>
        <w:rPr>
          <w:rFonts w:ascii="Times New Roman" w:hAnsi="Times New Roman" w:cs="Times New Roman"/>
          <w:sz w:val="22"/>
          <w:szCs w:val="22"/>
        </w:rPr>
      </w:pPr>
      <w:r w:rsidRPr="00E83DEC">
        <w:rPr>
          <w:rFonts w:ascii="Times New Roman" w:hAnsi="Times New Roman" w:cs="Times New Roman"/>
          <w:sz w:val="22"/>
          <w:szCs w:val="22"/>
        </w:rPr>
        <w:t>§ 3</w:t>
      </w:r>
    </w:p>
    <w:p w14:paraId="529EBB62" w14:textId="77777777" w:rsidR="00E83DEC" w:rsidRPr="00E83DEC" w:rsidRDefault="00E83DEC">
      <w:pPr>
        <w:pStyle w:val="Tekstpodstawowy"/>
        <w:spacing w:before="1"/>
        <w:ind w:left="4784"/>
        <w:jc w:val="both"/>
        <w:rPr>
          <w:rFonts w:ascii="Times New Roman" w:hAnsi="Times New Roman" w:cs="Times New Roman"/>
          <w:sz w:val="22"/>
          <w:szCs w:val="22"/>
        </w:rPr>
      </w:pPr>
    </w:p>
    <w:p w14:paraId="73B3FCDA" w14:textId="77777777" w:rsidR="00791CAA" w:rsidRPr="00E83DEC" w:rsidRDefault="00532C69" w:rsidP="00E83DEC">
      <w:pPr>
        <w:pStyle w:val="Akapitzlist"/>
        <w:numPr>
          <w:ilvl w:val="0"/>
          <w:numId w:val="4"/>
        </w:numPr>
        <w:tabs>
          <w:tab w:val="left" w:pos="474"/>
        </w:tabs>
        <w:spacing w:line="264" w:lineRule="auto"/>
        <w:ind w:left="476" w:right="108" w:hanging="363"/>
        <w:jc w:val="both"/>
        <w:rPr>
          <w:rFonts w:ascii="Times New Roman" w:hAnsi="Times New Roman" w:cs="Times New Roman"/>
        </w:rPr>
      </w:pPr>
      <w:r w:rsidRPr="00E83DEC">
        <w:rPr>
          <w:rFonts w:ascii="Times New Roman" w:hAnsi="Times New Roman" w:cs="Times New Roman"/>
        </w:rPr>
        <w:t>The hereby Policy is binding for employees, doctoral students and students of the Tadeusz Kościuszko Cracow University of Technology as well as persons with whom the Tadeusz Kościuszko Cracow University of Technology has concluded an agreement for applicat</w:t>
      </w:r>
      <w:r w:rsidRPr="00E83DEC">
        <w:rPr>
          <w:rFonts w:ascii="Times New Roman" w:hAnsi="Times New Roman" w:cs="Times New Roman"/>
        </w:rPr>
        <w:t>ion of the Policy.</w:t>
      </w:r>
    </w:p>
    <w:p w14:paraId="5AF83BBE" w14:textId="77777777" w:rsidR="00791CAA" w:rsidRPr="00E83DEC" w:rsidRDefault="00791CAA">
      <w:pPr>
        <w:spacing w:line="276" w:lineRule="auto"/>
        <w:jc w:val="both"/>
        <w:rPr>
          <w:rFonts w:ascii="Times New Roman" w:hAnsi="Times New Roman" w:cs="Times New Roman"/>
        </w:rPr>
        <w:sectPr w:rsidR="00791CAA" w:rsidRPr="00E83DEC">
          <w:headerReference w:type="default" r:id="rId7"/>
          <w:footerReference w:type="default" r:id="rId8"/>
          <w:type w:val="continuous"/>
          <w:pgSz w:w="11910" w:h="16840"/>
          <w:pgMar w:top="1560" w:right="1020" w:bottom="2840" w:left="1020" w:header="709" w:footer="2647" w:gutter="0"/>
          <w:pgNumType w:start="1"/>
          <w:cols w:space="708"/>
        </w:sectPr>
      </w:pPr>
    </w:p>
    <w:p w14:paraId="0018CE4E" w14:textId="77777777" w:rsidR="00791CAA" w:rsidRPr="00E83DEC" w:rsidRDefault="00532C69" w:rsidP="00E83DEC">
      <w:pPr>
        <w:pStyle w:val="Akapitzlist"/>
        <w:numPr>
          <w:ilvl w:val="0"/>
          <w:numId w:val="4"/>
        </w:numPr>
        <w:tabs>
          <w:tab w:val="left" w:pos="474"/>
        </w:tabs>
        <w:spacing w:line="22" w:lineRule="atLeast"/>
        <w:ind w:right="114"/>
        <w:jc w:val="both"/>
        <w:rPr>
          <w:rFonts w:ascii="Times New Roman" w:hAnsi="Times New Roman" w:cs="Times New Roman"/>
        </w:rPr>
      </w:pPr>
      <w:r w:rsidRPr="00E83DEC">
        <w:rPr>
          <w:rFonts w:ascii="Times New Roman" w:hAnsi="Times New Roman" w:cs="Times New Roman"/>
        </w:rPr>
        <w:lastRenderedPageBreak/>
        <w:t>The Policy shall be applicable with respect of publications, in particular those which were elaborated as a res</w:t>
      </w:r>
      <w:r w:rsidRPr="00E83DEC">
        <w:rPr>
          <w:rFonts w:ascii="Times New Roman" w:hAnsi="Times New Roman" w:cs="Times New Roman"/>
        </w:rPr>
        <w:t>ult of funding from public resources, whereby the Tadeusz Kościuszko Cracow University of Technology was indicated in the affiliation.</w:t>
      </w:r>
    </w:p>
    <w:p w14:paraId="52AF377D" w14:textId="77777777" w:rsidR="00791CAA" w:rsidRPr="00E83DEC" w:rsidRDefault="00791CAA" w:rsidP="00E83DEC">
      <w:pPr>
        <w:pStyle w:val="Tekstpodstawowy"/>
        <w:spacing w:line="22" w:lineRule="atLeast"/>
        <w:jc w:val="both"/>
        <w:rPr>
          <w:rFonts w:ascii="Times New Roman" w:hAnsi="Times New Roman" w:cs="Times New Roman"/>
          <w:sz w:val="22"/>
          <w:szCs w:val="22"/>
        </w:rPr>
      </w:pPr>
    </w:p>
    <w:p w14:paraId="26F0963F" w14:textId="77777777" w:rsidR="00791CAA" w:rsidRDefault="00532C69" w:rsidP="00E83DEC">
      <w:pPr>
        <w:pStyle w:val="Tekstpodstawowy"/>
        <w:spacing w:line="22" w:lineRule="atLeast"/>
        <w:ind w:left="4784"/>
        <w:jc w:val="both"/>
        <w:rPr>
          <w:rFonts w:ascii="Times New Roman" w:hAnsi="Times New Roman" w:cs="Times New Roman"/>
          <w:sz w:val="22"/>
          <w:szCs w:val="22"/>
        </w:rPr>
      </w:pPr>
      <w:r w:rsidRPr="00E83DEC">
        <w:rPr>
          <w:rFonts w:ascii="Times New Roman" w:hAnsi="Times New Roman" w:cs="Times New Roman"/>
          <w:sz w:val="22"/>
          <w:szCs w:val="22"/>
        </w:rPr>
        <w:t>§ 4</w:t>
      </w:r>
    </w:p>
    <w:p w14:paraId="189621E3" w14:textId="77777777" w:rsidR="00E83DEC" w:rsidRPr="00E83DEC" w:rsidRDefault="00E83DEC" w:rsidP="00E83DEC">
      <w:pPr>
        <w:pStyle w:val="Tekstpodstawowy"/>
        <w:spacing w:line="22" w:lineRule="atLeast"/>
        <w:ind w:left="4784"/>
        <w:jc w:val="both"/>
        <w:rPr>
          <w:rFonts w:ascii="Times New Roman" w:hAnsi="Times New Roman" w:cs="Times New Roman"/>
          <w:sz w:val="22"/>
          <w:szCs w:val="22"/>
        </w:rPr>
      </w:pPr>
    </w:p>
    <w:p w14:paraId="76C0BC36" w14:textId="4819D8B7" w:rsidR="00791CAA" w:rsidRPr="00E83DEC" w:rsidRDefault="00532C69" w:rsidP="00E83DEC">
      <w:pPr>
        <w:pStyle w:val="Akapitzlist"/>
        <w:numPr>
          <w:ilvl w:val="0"/>
          <w:numId w:val="3"/>
        </w:numPr>
        <w:tabs>
          <w:tab w:val="left" w:pos="474"/>
        </w:tabs>
        <w:spacing w:line="22" w:lineRule="atLeast"/>
        <w:ind w:right="109"/>
        <w:jc w:val="both"/>
        <w:rPr>
          <w:rFonts w:ascii="Times New Roman" w:hAnsi="Times New Roman" w:cs="Times New Roman"/>
        </w:rPr>
      </w:pPr>
      <w:r w:rsidRPr="00E83DEC">
        <w:rPr>
          <w:rFonts w:ascii="Times New Roman" w:hAnsi="Times New Roman" w:cs="Times New Roman"/>
        </w:rPr>
        <w:t xml:space="preserve">Authors ensure open access to the publication </w:t>
      </w:r>
      <w:r w:rsidR="00A54AC1" w:rsidRPr="00E83DEC">
        <w:rPr>
          <w:rFonts w:ascii="Times New Roman" w:hAnsi="Times New Roman" w:cs="Times New Roman"/>
        </w:rPr>
        <w:t>through</w:t>
      </w:r>
      <w:r w:rsidRPr="00E83DEC">
        <w:rPr>
          <w:rFonts w:ascii="Times New Roman" w:hAnsi="Times New Roman" w:cs="Times New Roman"/>
        </w:rPr>
        <w:t xml:space="preserve"> public display so that anyone may obtain access to it in the place and time of their </w:t>
      </w:r>
      <w:r w:rsidR="00A54AC1" w:rsidRPr="00E83DEC">
        <w:rPr>
          <w:rFonts w:ascii="Times New Roman" w:hAnsi="Times New Roman" w:cs="Times New Roman"/>
        </w:rPr>
        <w:t>choice</w:t>
      </w:r>
      <w:r w:rsidRPr="00E83DEC">
        <w:rPr>
          <w:rFonts w:ascii="Times New Roman" w:hAnsi="Times New Roman" w:cs="Times New Roman"/>
        </w:rPr>
        <w:t xml:space="preserve"> and the possibility of unpaid and technically unlimited use of it along with granting a free Creative Commons license whilst realizing the principle of parallel ro</w:t>
      </w:r>
      <w:r w:rsidRPr="00E83DEC">
        <w:rPr>
          <w:rFonts w:ascii="Times New Roman" w:hAnsi="Times New Roman" w:cs="Times New Roman"/>
        </w:rPr>
        <w:t>utes:</w:t>
      </w:r>
    </w:p>
    <w:p w14:paraId="5B014ED7" w14:textId="77777777" w:rsidR="00791CAA" w:rsidRPr="00E83DEC" w:rsidRDefault="00532C69" w:rsidP="00E83DEC">
      <w:pPr>
        <w:pStyle w:val="Akapitzlist"/>
        <w:numPr>
          <w:ilvl w:val="1"/>
          <w:numId w:val="3"/>
        </w:numPr>
        <w:tabs>
          <w:tab w:val="left" w:pos="1107"/>
        </w:tabs>
        <w:spacing w:line="22" w:lineRule="atLeast"/>
        <w:ind w:right="109"/>
        <w:jc w:val="both"/>
        <w:rPr>
          <w:rFonts w:ascii="Times New Roman" w:hAnsi="Times New Roman" w:cs="Times New Roman"/>
        </w:rPr>
      </w:pPr>
      <w:r w:rsidRPr="00E83DEC">
        <w:rPr>
          <w:rFonts w:ascii="Times New Roman" w:hAnsi="Times New Roman" w:cs="Times New Roman"/>
        </w:rPr>
        <w:t>publishing in reviewed open journals and scientific books (golden route) and depositing them in the Repository of the Cracow University of Technology,</w:t>
      </w:r>
    </w:p>
    <w:p w14:paraId="5C3A653F" w14:textId="77777777" w:rsidR="00791CAA" w:rsidRPr="00E83DEC" w:rsidRDefault="00532C69" w:rsidP="00E83DEC">
      <w:pPr>
        <w:pStyle w:val="Akapitzlist"/>
        <w:numPr>
          <w:ilvl w:val="1"/>
          <w:numId w:val="3"/>
        </w:numPr>
        <w:tabs>
          <w:tab w:val="left" w:pos="1107"/>
        </w:tabs>
        <w:spacing w:line="22" w:lineRule="atLeast"/>
        <w:ind w:right="110"/>
        <w:jc w:val="both"/>
        <w:rPr>
          <w:rFonts w:ascii="Times New Roman" w:hAnsi="Times New Roman" w:cs="Times New Roman"/>
        </w:rPr>
      </w:pPr>
      <w:r w:rsidRPr="00E83DEC">
        <w:rPr>
          <w:rFonts w:ascii="Times New Roman" w:hAnsi="Times New Roman" w:cs="Times New Roman"/>
        </w:rPr>
        <w:t>Depositing an electronic form of the final version of the publication, alternatively an author's ve</w:t>
      </w:r>
      <w:r w:rsidRPr="00E83DEC">
        <w:rPr>
          <w:rFonts w:ascii="Times New Roman" w:hAnsi="Times New Roman" w:cs="Times New Roman"/>
        </w:rPr>
        <w:t>rsion or a version allowed by the publisher’s policy (green route) in the Repository of the Cracow  University of Technology.</w:t>
      </w:r>
    </w:p>
    <w:p w14:paraId="474B053E" w14:textId="77777777" w:rsidR="00791CAA" w:rsidRPr="00E83DEC" w:rsidRDefault="00532C69" w:rsidP="00E83DEC">
      <w:pPr>
        <w:pStyle w:val="Akapitzlist"/>
        <w:numPr>
          <w:ilvl w:val="0"/>
          <w:numId w:val="3"/>
        </w:numPr>
        <w:tabs>
          <w:tab w:val="left" w:pos="474"/>
        </w:tabs>
        <w:spacing w:line="22" w:lineRule="atLeast"/>
        <w:ind w:right="112"/>
        <w:jc w:val="both"/>
        <w:rPr>
          <w:rFonts w:ascii="Times New Roman" w:hAnsi="Times New Roman" w:cs="Times New Roman"/>
        </w:rPr>
      </w:pPr>
      <w:r w:rsidRPr="00E83DEC">
        <w:rPr>
          <w:rFonts w:ascii="Times New Roman" w:hAnsi="Times New Roman" w:cs="Times New Roman"/>
        </w:rPr>
        <w:t>Principles of submitting Publications to the PK Repository and manner of their disclosure have been specified in the PK Repository</w:t>
      </w:r>
      <w:r w:rsidRPr="00E83DEC">
        <w:rPr>
          <w:rFonts w:ascii="Times New Roman" w:hAnsi="Times New Roman" w:cs="Times New Roman"/>
        </w:rPr>
        <w:t xml:space="preserve"> Bylaws.</w:t>
      </w:r>
    </w:p>
    <w:p w14:paraId="2414EFD2" w14:textId="1CEABB3D" w:rsidR="00791CAA" w:rsidRPr="00E83DEC" w:rsidRDefault="00532C69" w:rsidP="00E83DEC">
      <w:pPr>
        <w:pStyle w:val="Akapitzlist"/>
        <w:numPr>
          <w:ilvl w:val="0"/>
          <w:numId w:val="3"/>
        </w:numPr>
        <w:tabs>
          <w:tab w:val="left" w:pos="474"/>
        </w:tabs>
        <w:spacing w:line="22" w:lineRule="atLeast"/>
        <w:ind w:right="112"/>
        <w:jc w:val="both"/>
        <w:rPr>
          <w:rFonts w:ascii="Times New Roman" w:hAnsi="Times New Roman" w:cs="Times New Roman"/>
        </w:rPr>
      </w:pPr>
      <w:r w:rsidRPr="00E83DEC">
        <w:rPr>
          <w:rFonts w:ascii="Times New Roman" w:hAnsi="Times New Roman" w:cs="Times New Roman"/>
        </w:rPr>
        <w:t xml:space="preserve">Public displays, as specified in § 4 </w:t>
      </w:r>
      <w:r w:rsidR="004A00F4" w:rsidRPr="00E83DEC">
        <w:rPr>
          <w:rFonts w:ascii="Times New Roman" w:hAnsi="Times New Roman" w:cs="Times New Roman"/>
        </w:rPr>
        <w:t>par.</w:t>
      </w:r>
      <w:r w:rsidRPr="00E83DEC">
        <w:rPr>
          <w:rFonts w:ascii="Times New Roman" w:hAnsi="Times New Roman" w:cs="Times New Roman"/>
        </w:rPr>
        <w:t>1 are ensured in the possibly shortest term from the moment of the works admission for publication.</w:t>
      </w:r>
    </w:p>
    <w:p w14:paraId="52410C07" w14:textId="35DDB04A" w:rsidR="00791CAA" w:rsidRPr="00E83DEC" w:rsidRDefault="00532C69" w:rsidP="00E83DEC">
      <w:pPr>
        <w:pStyle w:val="Akapitzlist"/>
        <w:numPr>
          <w:ilvl w:val="0"/>
          <w:numId w:val="3"/>
        </w:numPr>
        <w:tabs>
          <w:tab w:val="left" w:pos="474"/>
        </w:tabs>
        <w:spacing w:line="22" w:lineRule="atLeast"/>
        <w:ind w:right="110"/>
        <w:jc w:val="both"/>
        <w:rPr>
          <w:rFonts w:ascii="Times New Roman" w:hAnsi="Times New Roman" w:cs="Times New Roman"/>
        </w:rPr>
      </w:pPr>
      <w:r w:rsidRPr="00E83DEC">
        <w:rPr>
          <w:rFonts w:ascii="Times New Roman" w:hAnsi="Times New Roman" w:cs="Times New Roman"/>
        </w:rPr>
        <w:t>Authors of publications are, in particular, obliged to take all possible steps in order to agree realizati</w:t>
      </w:r>
      <w:r w:rsidRPr="00E83DEC">
        <w:rPr>
          <w:rFonts w:ascii="Times New Roman" w:hAnsi="Times New Roman" w:cs="Times New Roman"/>
        </w:rPr>
        <w:t xml:space="preserve">on of the obligations specified in § 4 </w:t>
      </w:r>
      <w:r w:rsidR="004A00F4" w:rsidRPr="00E83DEC">
        <w:rPr>
          <w:rFonts w:ascii="Times New Roman" w:hAnsi="Times New Roman" w:cs="Times New Roman"/>
        </w:rPr>
        <w:t xml:space="preserve">par. </w:t>
      </w:r>
      <w:r w:rsidRPr="00E83DEC">
        <w:rPr>
          <w:rFonts w:ascii="Times New Roman" w:hAnsi="Times New Roman" w:cs="Times New Roman"/>
        </w:rPr>
        <w:t>1:</w:t>
      </w:r>
    </w:p>
    <w:p w14:paraId="24773FFC" w14:textId="694E13BB" w:rsidR="00791CAA" w:rsidRPr="00E83DEC" w:rsidRDefault="00532C69" w:rsidP="00E83DEC">
      <w:pPr>
        <w:pStyle w:val="Akapitzlist"/>
        <w:numPr>
          <w:ilvl w:val="1"/>
          <w:numId w:val="3"/>
        </w:numPr>
        <w:tabs>
          <w:tab w:val="left" w:pos="822"/>
        </w:tabs>
        <w:spacing w:line="22" w:lineRule="atLeast"/>
        <w:ind w:left="821" w:right="109" w:hanging="281"/>
        <w:jc w:val="both"/>
        <w:rPr>
          <w:rFonts w:ascii="Times New Roman" w:hAnsi="Times New Roman" w:cs="Times New Roman"/>
        </w:rPr>
      </w:pPr>
      <w:r w:rsidRPr="00E83DEC">
        <w:rPr>
          <w:rFonts w:ascii="Times New Roman" w:hAnsi="Times New Roman" w:cs="Times New Roman"/>
        </w:rPr>
        <w:t xml:space="preserve">with publishers and other users of the publication (i.e. organizers of scientific conferences), including </w:t>
      </w:r>
      <w:r w:rsidR="00A54AC1" w:rsidRPr="00E83DEC">
        <w:rPr>
          <w:rFonts w:ascii="Times New Roman" w:hAnsi="Times New Roman" w:cs="Times New Roman"/>
        </w:rPr>
        <w:t>granting</w:t>
      </w:r>
      <w:r w:rsidRPr="00E83DEC">
        <w:rPr>
          <w:rFonts w:ascii="Times New Roman" w:hAnsi="Times New Roman" w:cs="Times New Roman"/>
        </w:rPr>
        <w:t xml:space="preserve"> non-exclusive licenses to </w:t>
      </w:r>
      <w:r w:rsidR="00A54AC1" w:rsidRPr="00E83DEC">
        <w:rPr>
          <w:rFonts w:ascii="Times New Roman" w:hAnsi="Times New Roman" w:cs="Times New Roman"/>
        </w:rPr>
        <w:t>publications</w:t>
      </w:r>
      <w:r w:rsidRPr="00E83DEC">
        <w:rPr>
          <w:rFonts w:ascii="Times New Roman" w:hAnsi="Times New Roman" w:cs="Times New Roman"/>
        </w:rPr>
        <w:t xml:space="preserve"> which do not contain any provisions that limit or exclu</w:t>
      </w:r>
      <w:r w:rsidRPr="00E83DEC">
        <w:rPr>
          <w:rFonts w:ascii="Times New Roman" w:hAnsi="Times New Roman" w:cs="Times New Roman"/>
        </w:rPr>
        <w:t xml:space="preserve">de the possibility of exercising obligation specified in § 4 </w:t>
      </w:r>
      <w:r w:rsidR="004A00F4" w:rsidRPr="00E83DEC">
        <w:rPr>
          <w:rFonts w:ascii="Times New Roman" w:hAnsi="Times New Roman" w:cs="Times New Roman"/>
        </w:rPr>
        <w:t xml:space="preserve">par. </w:t>
      </w:r>
      <w:r w:rsidRPr="00E83DEC">
        <w:rPr>
          <w:rFonts w:ascii="Times New Roman" w:hAnsi="Times New Roman" w:cs="Times New Roman"/>
        </w:rPr>
        <w:t>1,</w:t>
      </w:r>
    </w:p>
    <w:p w14:paraId="0DDE7F6A" w14:textId="77777777" w:rsidR="00791CAA" w:rsidRPr="00E83DEC" w:rsidRDefault="00532C69" w:rsidP="00E83DEC">
      <w:pPr>
        <w:pStyle w:val="Akapitzlist"/>
        <w:numPr>
          <w:ilvl w:val="1"/>
          <w:numId w:val="3"/>
        </w:numPr>
        <w:tabs>
          <w:tab w:val="left" w:pos="822"/>
        </w:tabs>
        <w:spacing w:line="22" w:lineRule="atLeast"/>
        <w:ind w:left="821" w:right="113" w:hanging="281"/>
        <w:jc w:val="both"/>
        <w:rPr>
          <w:rFonts w:ascii="Times New Roman" w:hAnsi="Times New Roman" w:cs="Times New Roman"/>
        </w:rPr>
      </w:pPr>
      <w:r w:rsidRPr="00E83DEC">
        <w:rPr>
          <w:rFonts w:ascii="Times New Roman" w:hAnsi="Times New Roman" w:cs="Times New Roman"/>
        </w:rPr>
        <w:t>with co-creators of the publication (in case of co-created works) as well as with creators of originals (in case of works constituting an elaboration, i.e. a translation of an already exi</w:t>
      </w:r>
      <w:r w:rsidRPr="00E83DEC">
        <w:rPr>
          <w:rFonts w:ascii="Times New Roman" w:hAnsi="Times New Roman" w:cs="Times New Roman"/>
        </w:rPr>
        <w:t>sting publication).</w:t>
      </w:r>
    </w:p>
    <w:p w14:paraId="2BCAC952" w14:textId="77777777" w:rsidR="00791CAA" w:rsidRPr="00E83DEC" w:rsidRDefault="00532C69" w:rsidP="00E83DEC">
      <w:pPr>
        <w:pStyle w:val="Akapitzlist"/>
        <w:numPr>
          <w:ilvl w:val="0"/>
          <w:numId w:val="3"/>
        </w:numPr>
        <w:tabs>
          <w:tab w:val="left" w:pos="474"/>
        </w:tabs>
        <w:spacing w:line="22" w:lineRule="atLeast"/>
        <w:ind w:right="110"/>
        <w:jc w:val="both"/>
        <w:rPr>
          <w:rFonts w:ascii="Times New Roman" w:hAnsi="Times New Roman" w:cs="Times New Roman"/>
        </w:rPr>
      </w:pPr>
      <w:r w:rsidRPr="00E83DEC">
        <w:rPr>
          <w:rFonts w:ascii="Times New Roman" w:hAnsi="Times New Roman" w:cs="Times New Roman"/>
        </w:rPr>
        <w:t>In case when execution of obligation specified in § 4 (1) is not possible, such obligation shall be deemed as fulfilled if the publication author conducts and documents efforts to achieve open access to the publication in question.</w:t>
      </w:r>
    </w:p>
    <w:p w14:paraId="1D9A1107" w14:textId="77777777" w:rsidR="00791CAA" w:rsidRPr="00E83DEC" w:rsidRDefault="00791CAA" w:rsidP="00E83DEC">
      <w:pPr>
        <w:pStyle w:val="Tekstpodstawowy"/>
        <w:spacing w:line="22" w:lineRule="atLeast"/>
        <w:jc w:val="both"/>
        <w:rPr>
          <w:rFonts w:ascii="Times New Roman" w:hAnsi="Times New Roman" w:cs="Times New Roman"/>
          <w:sz w:val="22"/>
          <w:szCs w:val="22"/>
        </w:rPr>
      </w:pPr>
    </w:p>
    <w:p w14:paraId="3A8C02E6" w14:textId="77777777" w:rsidR="00791CAA" w:rsidRDefault="00532C69" w:rsidP="00E83DEC">
      <w:pPr>
        <w:pStyle w:val="Tekstpodstawowy"/>
        <w:spacing w:line="22" w:lineRule="atLeast"/>
        <w:ind w:left="508" w:right="150"/>
        <w:jc w:val="center"/>
        <w:rPr>
          <w:rFonts w:ascii="Times New Roman" w:hAnsi="Times New Roman" w:cs="Times New Roman"/>
          <w:sz w:val="22"/>
          <w:szCs w:val="22"/>
        </w:rPr>
      </w:pPr>
      <w:r w:rsidRPr="00E83DEC">
        <w:rPr>
          <w:rFonts w:ascii="Times New Roman" w:hAnsi="Times New Roman" w:cs="Times New Roman"/>
          <w:sz w:val="22"/>
          <w:szCs w:val="22"/>
        </w:rPr>
        <w:t>§ 5</w:t>
      </w:r>
    </w:p>
    <w:p w14:paraId="5330F790" w14:textId="77777777" w:rsidR="00E83DEC" w:rsidRPr="00E83DEC" w:rsidRDefault="00E83DEC" w:rsidP="00E83DEC">
      <w:pPr>
        <w:pStyle w:val="Tekstpodstawowy"/>
        <w:spacing w:line="22" w:lineRule="atLeast"/>
        <w:ind w:left="508" w:right="150"/>
        <w:jc w:val="center"/>
        <w:rPr>
          <w:rFonts w:ascii="Times New Roman" w:hAnsi="Times New Roman" w:cs="Times New Roman"/>
          <w:sz w:val="22"/>
          <w:szCs w:val="22"/>
        </w:rPr>
      </w:pPr>
    </w:p>
    <w:p w14:paraId="285804BA" w14:textId="5D115D38" w:rsidR="00791CAA" w:rsidRPr="00E83DEC" w:rsidRDefault="00532C69" w:rsidP="00E83DEC">
      <w:pPr>
        <w:pStyle w:val="Tekstpodstawowy"/>
        <w:spacing w:line="22" w:lineRule="atLeast"/>
        <w:ind w:left="148" w:right="150"/>
        <w:jc w:val="both"/>
        <w:rPr>
          <w:rFonts w:ascii="Times New Roman" w:hAnsi="Times New Roman" w:cs="Times New Roman"/>
          <w:sz w:val="22"/>
          <w:szCs w:val="22"/>
        </w:rPr>
      </w:pPr>
      <w:r w:rsidRPr="00E83DEC">
        <w:rPr>
          <w:rFonts w:ascii="Times New Roman" w:hAnsi="Times New Roman" w:cs="Times New Roman"/>
          <w:sz w:val="22"/>
          <w:szCs w:val="22"/>
        </w:rPr>
        <w:t xml:space="preserve">Scientific journals published by the Cracow University of </w:t>
      </w:r>
      <w:r w:rsidR="00A54AC1" w:rsidRPr="00E83DEC">
        <w:rPr>
          <w:rFonts w:ascii="Times New Roman" w:hAnsi="Times New Roman" w:cs="Times New Roman"/>
          <w:sz w:val="22"/>
          <w:szCs w:val="22"/>
        </w:rPr>
        <w:t>Technology,</w:t>
      </w:r>
      <w:r w:rsidRPr="00E83DEC">
        <w:rPr>
          <w:rFonts w:ascii="Times New Roman" w:hAnsi="Times New Roman" w:cs="Times New Roman"/>
          <w:sz w:val="22"/>
          <w:szCs w:val="22"/>
        </w:rPr>
        <w:t xml:space="preserve"> or its units ought to be published in the mode of open access with an application of free license called Creative Commons.</w:t>
      </w:r>
    </w:p>
    <w:p w14:paraId="53BA1EDF" w14:textId="77777777" w:rsidR="00791CAA" w:rsidRPr="00E83DEC" w:rsidRDefault="00791CAA">
      <w:pPr>
        <w:spacing w:line="276" w:lineRule="auto"/>
        <w:jc w:val="center"/>
        <w:rPr>
          <w:rFonts w:ascii="Times New Roman" w:hAnsi="Times New Roman" w:cs="Times New Roman"/>
        </w:rPr>
        <w:sectPr w:rsidR="00791CAA" w:rsidRPr="00E83DEC">
          <w:pgSz w:w="11910" w:h="16840"/>
          <w:pgMar w:top="1560" w:right="1020" w:bottom="2840" w:left="1020" w:header="709" w:footer="2647" w:gutter="0"/>
          <w:cols w:space="708"/>
        </w:sectPr>
      </w:pPr>
    </w:p>
    <w:p w14:paraId="263F3FE8" w14:textId="77777777" w:rsidR="00791CAA" w:rsidRDefault="00532C69">
      <w:pPr>
        <w:pStyle w:val="Tekstpodstawowy"/>
        <w:spacing w:before="47"/>
        <w:ind w:left="4964"/>
        <w:rPr>
          <w:rFonts w:ascii="Times New Roman" w:hAnsi="Times New Roman" w:cs="Times New Roman"/>
          <w:sz w:val="22"/>
          <w:szCs w:val="22"/>
        </w:rPr>
      </w:pPr>
      <w:r w:rsidRPr="00E83DEC">
        <w:rPr>
          <w:rFonts w:ascii="Times New Roman" w:hAnsi="Times New Roman" w:cs="Times New Roman"/>
          <w:sz w:val="22"/>
          <w:szCs w:val="22"/>
        </w:rPr>
        <w:lastRenderedPageBreak/>
        <w:t>§ 6</w:t>
      </w:r>
    </w:p>
    <w:p w14:paraId="28C97241" w14:textId="77777777" w:rsidR="00E83DEC" w:rsidRPr="00E83DEC" w:rsidRDefault="00E83DEC">
      <w:pPr>
        <w:pStyle w:val="Tekstpodstawowy"/>
        <w:spacing w:before="47"/>
        <w:ind w:left="4964"/>
        <w:rPr>
          <w:rFonts w:ascii="Times New Roman" w:hAnsi="Times New Roman" w:cs="Times New Roman"/>
          <w:sz w:val="22"/>
          <w:szCs w:val="22"/>
        </w:rPr>
      </w:pPr>
    </w:p>
    <w:p w14:paraId="63837A86" w14:textId="54AA40C4" w:rsidR="00791CAA" w:rsidRPr="00E83DEC" w:rsidRDefault="00532C69" w:rsidP="00E83DEC">
      <w:pPr>
        <w:pStyle w:val="Akapitzlist"/>
        <w:numPr>
          <w:ilvl w:val="0"/>
          <w:numId w:val="2"/>
        </w:numPr>
        <w:tabs>
          <w:tab w:val="left" w:pos="474"/>
        </w:tabs>
        <w:spacing w:line="264" w:lineRule="auto"/>
        <w:ind w:hanging="362"/>
        <w:jc w:val="both"/>
        <w:rPr>
          <w:rFonts w:ascii="Times New Roman" w:hAnsi="Times New Roman" w:cs="Times New Roman"/>
        </w:rPr>
      </w:pPr>
      <w:r w:rsidRPr="00E83DEC">
        <w:rPr>
          <w:rFonts w:ascii="Times New Roman" w:hAnsi="Times New Roman" w:cs="Times New Roman"/>
        </w:rPr>
        <w:t>Open Access Affairs Coordinator at the C</w:t>
      </w:r>
      <w:r w:rsidRPr="00E83DEC">
        <w:rPr>
          <w:rFonts w:ascii="Times New Roman" w:hAnsi="Times New Roman" w:cs="Times New Roman"/>
        </w:rPr>
        <w:t>racow University of Technology is appointed the Rector of PK.</w:t>
      </w:r>
    </w:p>
    <w:p w14:paraId="46005F50" w14:textId="77777777" w:rsidR="00791CAA" w:rsidRPr="00E83DEC" w:rsidRDefault="00532C69" w:rsidP="00E83DEC">
      <w:pPr>
        <w:pStyle w:val="Akapitzlist"/>
        <w:numPr>
          <w:ilvl w:val="0"/>
          <w:numId w:val="2"/>
        </w:numPr>
        <w:tabs>
          <w:tab w:val="left" w:pos="474"/>
        </w:tabs>
        <w:spacing w:line="264" w:lineRule="auto"/>
        <w:ind w:hanging="362"/>
        <w:jc w:val="both"/>
        <w:rPr>
          <w:rFonts w:ascii="Times New Roman" w:hAnsi="Times New Roman" w:cs="Times New Roman"/>
        </w:rPr>
      </w:pPr>
      <w:r w:rsidRPr="00E83DEC">
        <w:rPr>
          <w:rFonts w:ascii="Times New Roman" w:hAnsi="Times New Roman" w:cs="Times New Roman"/>
        </w:rPr>
        <w:t>Open Access Affairs Coordinator is entrusted with the following tasks:</w:t>
      </w:r>
    </w:p>
    <w:p w14:paraId="17556AD7" w14:textId="77777777" w:rsidR="00791CAA" w:rsidRPr="00E83DEC" w:rsidRDefault="00532C69" w:rsidP="00E83DEC">
      <w:pPr>
        <w:pStyle w:val="Akapitzlist"/>
        <w:numPr>
          <w:ilvl w:val="1"/>
          <w:numId w:val="2"/>
        </w:numPr>
        <w:tabs>
          <w:tab w:val="left" w:pos="822"/>
        </w:tabs>
        <w:spacing w:line="264" w:lineRule="auto"/>
        <w:ind w:right="116" w:hanging="360"/>
        <w:jc w:val="both"/>
        <w:rPr>
          <w:rFonts w:ascii="Times New Roman" w:hAnsi="Times New Roman" w:cs="Times New Roman"/>
        </w:rPr>
      </w:pPr>
      <w:r w:rsidRPr="00E83DEC">
        <w:rPr>
          <w:rFonts w:ascii="Times New Roman" w:hAnsi="Times New Roman" w:cs="Times New Roman"/>
        </w:rPr>
        <w:t>Coordination of works related to creating, maintaining and developing the infrastructure of open access at the Tadeusz Kośc</w:t>
      </w:r>
      <w:r w:rsidRPr="00E83DEC">
        <w:rPr>
          <w:rFonts w:ascii="Times New Roman" w:hAnsi="Times New Roman" w:cs="Times New Roman"/>
        </w:rPr>
        <w:t>iuszko Cracow University of Technology,</w:t>
      </w:r>
    </w:p>
    <w:p w14:paraId="42F0675D" w14:textId="77777777" w:rsidR="00791CAA" w:rsidRPr="00E83DEC" w:rsidRDefault="00532C69" w:rsidP="00E83DEC">
      <w:pPr>
        <w:pStyle w:val="Akapitzlist"/>
        <w:numPr>
          <w:ilvl w:val="1"/>
          <w:numId w:val="2"/>
        </w:numPr>
        <w:tabs>
          <w:tab w:val="left" w:pos="822"/>
        </w:tabs>
        <w:spacing w:line="264" w:lineRule="auto"/>
        <w:ind w:left="821" w:hanging="349"/>
        <w:jc w:val="both"/>
        <w:rPr>
          <w:rFonts w:ascii="Times New Roman" w:hAnsi="Times New Roman" w:cs="Times New Roman"/>
        </w:rPr>
      </w:pPr>
      <w:r w:rsidRPr="00E83DEC">
        <w:rPr>
          <w:rFonts w:ascii="Times New Roman" w:hAnsi="Times New Roman" w:cs="Times New Roman"/>
        </w:rPr>
        <w:t>consulting in the scope of best practices in accordance with the Policy,</w:t>
      </w:r>
    </w:p>
    <w:p w14:paraId="1BBA298A" w14:textId="77777777" w:rsidR="00791CAA" w:rsidRPr="00E83DEC" w:rsidRDefault="00532C69" w:rsidP="00E83DEC">
      <w:pPr>
        <w:pStyle w:val="Akapitzlist"/>
        <w:numPr>
          <w:ilvl w:val="1"/>
          <w:numId w:val="2"/>
        </w:numPr>
        <w:tabs>
          <w:tab w:val="left" w:pos="822"/>
        </w:tabs>
        <w:spacing w:line="264" w:lineRule="auto"/>
        <w:ind w:left="821" w:hanging="349"/>
        <w:jc w:val="both"/>
        <w:rPr>
          <w:rFonts w:ascii="Times New Roman" w:hAnsi="Times New Roman" w:cs="Times New Roman"/>
        </w:rPr>
      </w:pPr>
      <w:r w:rsidRPr="00E83DEC">
        <w:rPr>
          <w:rFonts w:ascii="Times New Roman" w:hAnsi="Times New Roman" w:cs="Times New Roman"/>
        </w:rPr>
        <w:t>educating the addressees of the Policy in the scope of open access to publications,</w:t>
      </w:r>
    </w:p>
    <w:p w14:paraId="4FD842F0" w14:textId="77777777" w:rsidR="00791CAA" w:rsidRPr="00E83DEC" w:rsidRDefault="00532C69" w:rsidP="00E83DEC">
      <w:pPr>
        <w:pStyle w:val="Akapitzlist"/>
        <w:numPr>
          <w:ilvl w:val="1"/>
          <w:numId w:val="2"/>
        </w:numPr>
        <w:tabs>
          <w:tab w:val="left" w:pos="822"/>
        </w:tabs>
        <w:spacing w:line="264" w:lineRule="auto"/>
        <w:ind w:left="821" w:hanging="349"/>
        <w:jc w:val="both"/>
        <w:rPr>
          <w:rFonts w:ascii="Times New Roman" w:hAnsi="Times New Roman" w:cs="Times New Roman"/>
        </w:rPr>
      </w:pPr>
      <w:r w:rsidRPr="00E83DEC">
        <w:rPr>
          <w:rFonts w:ascii="Times New Roman" w:hAnsi="Times New Roman" w:cs="Times New Roman"/>
        </w:rPr>
        <w:t xml:space="preserve">monitoring realization of the Policy and reporting, once a </w:t>
      </w:r>
      <w:r w:rsidRPr="00E83DEC">
        <w:rPr>
          <w:rFonts w:ascii="Times New Roman" w:hAnsi="Times New Roman" w:cs="Times New Roman"/>
        </w:rPr>
        <w:t>year the results to the Rector of PK,</w:t>
      </w:r>
    </w:p>
    <w:p w14:paraId="368CC6AE" w14:textId="2C5C636A" w:rsidR="00791CAA" w:rsidRPr="00E83DEC" w:rsidRDefault="00532C69" w:rsidP="00E83DEC">
      <w:pPr>
        <w:pStyle w:val="Akapitzlist"/>
        <w:numPr>
          <w:ilvl w:val="1"/>
          <w:numId w:val="2"/>
        </w:numPr>
        <w:tabs>
          <w:tab w:val="left" w:pos="822"/>
        </w:tabs>
        <w:spacing w:line="264" w:lineRule="auto"/>
        <w:ind w:right="113" w:hanging="360"/>
        <w:jc w:val="both"/>
        <w:rPr>
          <w:rFonts w:ascii="Times New Roman" w:hAnsi="Times New Roman" w:cs="Times New Roman"/>
        </w:rPr>
      </w:pPr>
      <w:r w:rsidRPr="00E83DEC">
        <w:rPr>
          <w:rFonts w:ascii="Times New Roman" w:hAnsi="Times New Roman" w:cs="Times New Roman"/>
        </w:rPr>
        <w:t xml:space="preserve">publishing of the report from realization of the Policy for the previous year on the website of the Tadeusz Kościuszko Cracow University of Technology no later than until the end of the first </w:t>
      </w:r>
      <w:r w:rsidR="00A54AC1" w:rsidRPr="00E83DEC">
        <w:rPr>
          <w:rFonts w:ascii="Times New Roman" w:hAnsi="Times New Roman" w:cs="Times New Roman"/>
        </w:rPr>
        <w:t>quarter</w:t>
      </w:r>
      <w:r w:rsidRPr="00E83DEC">
        <w:rPr>
          <w:rFonts w:ascii="Times New Roman" w:hAnsi="Times New Roman" w:cs="Times New Roman"/>
        </w:rPr>
        <w:t xml:space="preserve"> of the following y</w:t>
      </w:r>
      <w:r w:rsidRPr="00E83DEC">
        <w:rPr>
          <w:rFonts w:ascii="Times New Roman" w:hAnsi="Times New Roman" w:cs="Times New Roman"/>
        </w:rPr>
        <w:t>ear.</w:t>
      </w:r>
    </w:p>
    <w:p w14:paraId="51AEE4B7" w14:textId="77777777" w:rsidR="00791CAA" w:rsidRPr="00E83DEC" w:rsidRDefault="00791CAA">
      <w:pPr>
        <w:pStyle w:val="Tekstpodstawowy"/>
        <w:spacing w:before="1"/>
        <w:rPr>
          <w:rFonts w:ascii="Times New Roman" w:hAnsi="Times New Roman" w:cs="Times New Roman"/>
          <w:sz w:val="22"/>
          <w:szCs w:val="22"/>
        </w:rPr>
      </w:pPr>
    </w:p>
    <w:p w14:paraId="3D8922B6" w14:textId="77777777" w:rsidR="00791CAA" w:rsidRPr="00E83DEC" w:rsidRDefault="00532C69">
      <w:pPr>
        <w:pStyle w:val="Tekstpodstawowy"/>
        <w:ind w:left="149" w:right="150"/>
        <w:jc w:val="center"/>
        <w:rPr>
          <w:rFonts w:ascii="Times New Roman" w:hAnsi="Times New Roman" w:cs="Times New Roman"/>
          <w:sz w:val="22"/>
          <w:szCs w:val="22"/>
        </w:rPr>
      </w:pPr>
      <w:r w:rsidRPr="00E83DEC">
        <w:rPr>
          <w:rFonts w:ascii="Times New Roman" w:hAnsi="Times New Roman" w:cs="Times New Roman"/>
          <w:sz w:val="22"/>
          <w:szCs w:val="22"/>
        </w:rPr>
        <w:t>§ 7</w:t>
      </w:r>
    </w:p>
    <w:p w14:paraId="51057EFA" w14:textId="77777777" w:rsidR="00791CAA" w:rsidRPr="00E83DEC" w:rsidRDefault="00791CAA">
      <w:pPr>
        <w:pStyle w:val="Tekstpodstawowy"/>
        <w:spacing w:before="11"/>
        <w:rPr>
          <w:rFonts w:ascii="Times New Roman" w:hAnsi="Times New Roman" w:cs="Times New Roman"/>
          <w:sz w:val="22"/>
          <w:szCs w:val="22"/>
        </w:rPr>
      </w:pPr>
    </w:p>
    <w:p w14:paraId="5AE51502" w14:textId="77777777" w:rsidR="00791CAA" w:rsidRPr="00E83DEC" w:rsidRDefault="00532C69">
      <w:pPr>
        <w:pStyle w:val="Akapitzlist"/>
        <w:numPr>
          <w:ilvl w:val="0"/>
          <w:numId w:val="1"/>
        </w:numPr>
        <w:tabs>
          <w:tab w:val="left" w:pos="471"/>
        </w:tabs>
        <w:ind w:right="113"/>
        <w:jc w:val="both"/>
        <w:rPr>
          <w:rFonts w:ascii="Times New Roman" w:hAnsi="Times New Roman" w:cs="Times New Roman"/>
        </w:rPr>
      </w:pPr>
      <w:r w:rsidRPr="00E83DEC">
        <w:rPr>
          <w:rFonts w:ascii="Times New Roman" w:hAnsi="Times New Roman" w:cs="Times New Roman"/>
        </w:rPr>
        <w:t>Direct superior of the newly employed PK employee shall be obliged to familiarize them with the Policy.</w:t>
      </w:r>
    </w:p>
    <w:p w14:paraId="2163E5EA" w14:textId="1D782180" w:rsidR="00791CAA" w:rsidRPr="00E83DEC" w:rsidRDefault="00532C69">
      <w:pPr>
        <w:pStyle w:val="Akapitzlist"/>
        <w:numPr>
          <w:ilvl w:val="0"/>
          <w:numId w:val="1"/>
        </w:numPr>
        <w:tabs>
          <w:tab w:val="left" w:pos="471"/>
        </w:tabs>
        <w:ind w:right="113"/>
        <w:jc w:val="both"/>
        <w:rPr>
          <w:rFonts w:ascii="Times New Roman" w:hAnsi="Times New Roman" w:cs="Times New Roman"/>
        </w:rPr>
      </w:pPr>
      <w:r w:rsidRPr="00E83DEC">
        <w:rPr>
          <w:rFonts w:ascii="Times New Roman" w:hAnsi="Times New Roman" w:cs="Times New Roman"/>
        </w:rPr>
        <w:t xml:space="preserve">Employees of the Cracow University of Technology document actions undertaken with regards to the obligations stemming from the Policy, store </w:t>
      </w:r>
      <w:r w:rsidR="00A54AC1" w:rsidRPr="00E83DEC">
        <w:rPr>
          <w:rFonts w:ascii="Times New Roman" w:hAnsi="Times New Roman" w:cs="Times New Roman"/>
        </w:rPr>
        <w:t>documentation</w:t>
      </w:r>
      <w:r w:rsidRPr="00E83DEC">
        <w:rPr>
          <w:rFonts w:ascii="Times New Roman" w:hAnsi="Times New Roman" w:cs="Times New Roman"/>
        </w:rPr>
        <w:t xml:space="preserve"> and, if necessary, disclose it to others.</w:t>
      </w:r>
    </w:p>
    <w:p w14:paraId="107802F9" w14:textId="77777777" w:rsidR="00791CAA" w:rsidRPr="00E83DEC" w:rsidRDefault="00532C69">
      <w:pPr>
        <w:pStyle w:val="Akapitzlist"/>
        <w:numPr>
          <w:ilvl w:val="0"/>
          <w:numId w:val="1"/>
        </w:numPr>
        <w:tabs>
          <w:tab w:val="left" w:pos="471"/>
        </w:tabs>
        <w:ind w:right="107"/>
        <w:jc w:val="both"/>
        <w:rPr>
          <w:rFonts w:ascii="Times New Roman" w:hAnsi="Times New Roman" w:cs="Times New Roman"/>
        </w:rPr>
      </w:pPr>
      <w:r w:rsidRPr="00E83DEC">
        <w:rPr>
          <w:rFonts w:ascii="Times New Roman" w:hAnsi="Times New Roman" w:cs="Times New Roman"/>
        </w:rPr>
        <w:t>Principles specified in the Policy apply to publications created after entry into force of the hereby Policy.</w:t>
      </w:r>
    </w:p>
    <w:sectPr w:rsidR="00791CAA" w:rsidRPr="00E83DEC">
      <w:pgSz w:w="11910" w:h="16840"/>
      <w:pgMar w:top="1560" w:right="1020" w:bottom="2840" w:left="1020" w:header="709" w:footer="26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ECD23" w14:textId="77777777" w:rsidR="00532C69" w:rsidRDefault="00532C69">
      <w:r>
        <w:separator/>
      </w:r>
    </w:p>
  </w:endnote>
  <w:endnote w:type="continuationSeparator" w:id="0">
    <w:p w14:paraId="08855552" w14:textId="77777777" w:rsidR="00532C69" w:rsidRDefault="0053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7A69F" w14:textId="53BB6972" w:rsidR="00791CAA" w:rsidRDefault="00E83DEC">
    <w:pPr>
      <w:pStyle w:val="Tekstpodstawowy"/>
      <w:spacing w:line="14" w:lineRule="auto"/>
      <w:rPr>
        <w:sz w:val="20"/>
      </w:rPr>
    </w:pPr>
    <w:r>
      <w:rPr>
        <w:noProof/>
        <w:lang w:val="pl-PL" w:eastAsia="pl-PL" w:bidi="ar-SA"/>
      </w:rPr>
      <mc:AlternateContent>
        <mc:Choice Requires="wps">
          <w:drawing>
            <wp:anchor distT="0" distB="0" distL="114300" distR="114300" simplePos="0" relativeHeight="487532032" behindDoc="1" locked="0" layoutInCell="1" allowOverlap="1" wp14:anchorId="2D0BAF2A" wp14:editId="07D00E25">
              <wp:simplePos x="0" y="0"/>
              <wp:positionH relativeFrom="page">
                <wp:posOffset>772795</wp:posOffset>
              </wp:positionH>
              <wp:positionV relativeFrom="page">
                <wp:posOffset>8838565</wp:posOffset>
              </wp:positionV>
              <wp:extent cx="570865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9A870" id="Line 3" o:spid="_x0000_s1026" style="position:absolute;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5pt,695.95pt" to="510.3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xFAIAACoEAAAOAAAAZHJzL2Uyb0RvYy54bWysU8GO2jAQvVfqP1i+QxIg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">
              <w10:wrap anchorx="page" anchory="page"/>
            </v:line>
          </w:pict>
        </mc:Fallback>
      </mc:AlternateContent>
    </w:r>
    <w:r>
      <w:rPr>
        <w:noProof/>
        <w:lang w:val="pl-PL" w:eastAsia="pl-PL" w:bidi="ar-SA"/>
      </w:rPr>
      <mc:AlternateContent>
        <mc:Choice Requires="wps">
          <w:drawing>
            <wp:anchor distT="0" distB="0" distL="114300" distR="114300" simplePos="0" relativeHeight="487532544" behindDoc="1" locked="0" layoutInCell="1" allowOverlap="1" wp14:anchorId="344BB494" wp14:editId="4F9F5E9F">
              <wp:simplePos x="0" y="0"/>
              <wp:positionH relativeFrom="page">
                <wp:posOffset>1069340</wp:posOffset>
              </wp:positionH>
              <wp:positionV relativeFrom="page">
                <wp:posOffset>8897620</wp:posOffset>
              </wp:positionV>
              <wp:extent cx="5417185" cy="6870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C1CA4" w14:textId="25E15737" w:rsidR="00791CAA" w:rsidRDefault="00532C69">
                          <w:pPr>
                            <w:spacing w:line="223" w:lineRule="exact"/>
                            <w:jc w:val="center"/>
                            <w:rPr>
                              <w:sz w:val="20"/>
                            </w:rPr>
                          </w:pPr>
                          <w:r>
                            <w:rPr>
                              <w:sz w:val="20"/>
                            </w:rPr>
                            <w:t xml:space="preserve">The project “European </w:t>
                          </w:r>
                          <w:r w:rsidR="00A54AC1">
                            <w:rPr>
                              <w:sz w:val="20"/>
                            </w:rPr>
                            <w:t>technical</w:t>
                          </w:r>
                          <w:r>
                            <w:rPr>
                              <w:sz w:val="20"/>
                            </w:rPr>
                            <w:t xml:space="preserve"> heritage – dissemination of historical and modern publications</w:t>
                          </w:r>
                        </w:p>
                        <w:p w14:paraId="5113A28F" w14:textId="77777777" w:rsidR="00791CAA" w:rsidRDefault="00532C69">
                          <w:pPr>
                            <w:spacing w:before="36" w:line="276" w:lineRule="auto"/>
                            <w:ind w:left="768" w:right="762" w:hanging="3"/>
                            <w:jc w:val="center"/>
                            <w:rPr>
                              <w:sz w:val="20"/>
                            </w:rPr>
                          </w:pPr>
                          <w:r>
                            <w:rPr>
                              <w:sz w:val="20"/>
                            </w:rPr>
                            <w:t xml:space="preserve">In the scope of technical sciences in an innovative IT environment” realized on the basis of the Funding Agreement no. </w:t>
                          </w:r>
                          <w:r>
                            <w:rPr>
                              <w:sz w:val="20"/>
                            </w:rPr>
                            <w:t>POPC.02.03.01-00-0013/16-02 as part of the Operational Programme Digital Poland for the years 2014-2020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B494" id="_x0000_t202" coordsize="21600,21600" o:spt="202" path="m,l,21600r21600,l21600,xe">
              <v:stroke joinstyle="miter"/>
              <v:path gradientshapeok="t" o:connecttype="rect"/>
            </v:shapetype>
            <v:shape id="Text Box 2" o:spid="_x0000_s1026" type="#_x0000_t202" style="position:absolute;margin-left:84.2pt;margin-top:700.6pt;width:426.55pt;height:54.1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Wrg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" filled="f" stroked="f">
              <v:textbox inset="0,0,0,0">
                <w:txbxContent>
                  <w:p w14:paraId="64EC1CA4" w14:textId="25E15737" w:rsidR="00791CAA" w:rsidRDefault="00532C69">
                    <w:pPr>
                      <w:spacing w:line="223" w:lineRule="exact"/>
                      <w:jc w:val="center"/>
                      <w:rPr>
                        <w:sz w:val="20"/>
                      </w:rPr>
                    </w:pPr>
                    <w:r>
                      <w:rPr>
                        <w:sz w:val="20"/>
                      </w:rPr>
                      <w:t xml:space="preserve">The project “European </w:t>
                    </w:r>
                    <w:r w:rsidR="00A54AC1">
                      <w:rPr>
                        <w:sz w:val="20"/>
                      </w:rPr>
                      <w:t>technical</w:t>
                    </w:r>
                    <w:r>
                      <w:rPr>
                        <w:sz w:val="20"/>
                      </w:rPr>
                      <w:t xml:space="preserve"> heritage – dissemination of historical and modern publications</w:t>
                    </w:r>
                  </w:p>
                  <w:p w14:paraId="5113A28F" w14:textId="77777777" w:rsidR="00791CAA" w:rsidRDefault="00532C69">
                    <w:pPr>
                      <w:spacing w:before="36" w:line="276" w:lineRule="auto"/>
                      <w:ind w:left="768" w:right="762" w:hanging="3"/>
                      <w:jc w:val="center"/>
                      <w:rPr>
                        <w:sz w:val="20"/>
                      </w:rPr>
                    </w:pPr>
                    <w:r>
                      <w:rPr>
                        <w:sz w:val="20"/>
                      </w:rPr>
                      <w:t xml:space="preserve">In the scope of technical sciences in an innovative IT environment” realized on the basis of the Funding Agreement no. </w:t>
                    </w:r>
                    <w:r>
                      <w:rPr>
                        <w:sz w:val="20"/>
                      </w:rPr>
                      <w:t>POPC.02.03.01-00-0013/16-02 as part of the Operational Programme Digital Poland for the years 2014-2020</w:t>
                    </w:r>
                  </w:p>
                </w:txbxContent>
              </v:textbox>
              <w10:wrap anchorx="page" anchory="page"/>
            </v:shape>
          </w:pict>
        </mc:Fallback>
      </mc:AlternateContent>
    </w:r>
    <w:r>
      <w:rPr>
        <w:noProof/>
        <w:lang w:val="pl-PL" w:eastAsia="pl-PL" w:bidi="ar-SA"/>
      </w:rPr>
      <mc:AlternateContent>
        <mc:Choice Requires="wps">
          <w:drawing>
            <wp:anchor distT="0" distB="0" distL="114300" distR="114300" simplePos="0" relativeHeight="487533056" behindDoc="1" locked="0" layoutInCell="1" allowOverlap="1" wp14:anchorId="575B4ED5" wp14:editId="1686F0F0">
              <wp:simplePos x="0" y="0"/>
              <wp:positionH relativeFrom="page">
                <wp:posOffset>6732905</wp:posOffset>
              </wp:positionH>
              <wp:positionV relativeFrom="page">
                <wp:posOffset>9611360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F778D" w14:textId="77777777" w:rsidR="00791CAA" w:rsidRDefault="00532C69">
                          <w:pPr>
                            <w:spacing w:line="245" w:lineRule="exact"/>
                            <w:ind w:left="60"/>
                          </w:pPr>
                          <w:r>
                            <w:fldChar w:fldCharType="begin"/>
                          </w:r>
                          <w:r>
                            <w:instrText xml:space="preserve"> PAGE </w:instrText>
                          </w:r>
                          <w:r>
                            <w:fldChar w:fldCharType="separate"/>
                          </w:r>
                          <w:r w:rsidR="00E83DE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B4ED5" id="Text Box 1" o:spid="_x0000_s1027" type="#_x0000_t202" style="position:absolute;margin-left:530.15pt;margin-top:756.8pt;width:11.6pt;height:13.0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" filled="f" stroked="f">
              <v:textbox inset="0,0,0,0">
                <w:txbxContent>
                  <w:p w14:paraId="11DF778D" w14:textId="77777777" w:rsidR="00791CAA" w:rsidRDefault="00532C69">
                    <w:pPr>
                      <w:spacing w:line="245" w:lineRule="exact"/>
                      <w:ind w:left="60"/>
                    </w:pPr>
                    <w:r>
                      <w:fldChar w:fldCharType="begin"/>
                    </w:r>
                    <w:r>
                      <w:instrText xml:space="preserve"> PAGE </w:instrText>
                    </w:r>
                    <w:r>
                      <w:fldChar w:fldCharType="separate"/>
                    </w:r>
                    <w:r w:rsidR="00E83DEC">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9BE9C" w14:textId="77777777" w:rsidR="00532C69" w:rsidRDefault="00532C69">
      <w:r>
        <w:separator/>
      </w:r>
    </w:p>
  </w:footnote>
  <w:footnote w:type="continuationSeparator" w:id="0">
    <w:p w14:paraId="559C2DC2" w14:textId="77777777" w:rsidR="00532C69" w:rsidRDefault="00532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01B0" w14:textId="77777777" w:rsidR="00791CAA" w:rsidRDefault="00532C69">
    <w:pPr>
      <w:pStyle w:val="Tekstpodstawowy"/>
      <w:spacing w:line="14" w:lineRule="auto"/>
      <w:rPr>
        <w:sz w:val="20"/>
      </w:rPr>
    </w:pPr>
    <w:r>
      <w:rPr>
        <w:noProof/>
        <w:lang w:val="pl-PL" w:eastAsia="pl-PL" w:bidi="ar-SA"/>
      </w:rPr>
      <w:drawing>
        <wp:anchor distT="0" distB="0" distL="0" distR="0" simplePos="0" relativeHeight="251657216" behindDoc="1" locked="0" layoutInCell="1" allowOverlap="1" wp14:anchorId="0A4A02AA" wp14:editId="5454E702">
          <wp:simplePos x="0" y="0"/>
          <wp:positionH relativeFrom="page">
            <wp:posOffset>720090</wp:posOffset>
          </wp:positionH>
          <wp:positionV relativeFrom="page">
            <wp:posOffset>450214</wp:posOffset>
          </wp:positionV>
          <wp:extent cx="767079" cy="4248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7079" cy="424815"/>
                  </a:xfrm>
                  <a:prstGeom prst="rect">
                    <a:avLst/>
                  </a:prstGeom>
                </pic:spPr>
              </pic:pic>
            </a:graphicData>
          </a:graphic>
        </wp:anchor>
      </w:drawing>
    </w:r>
    <w:r>
      <w:rPr>
        <w:noProof/>
        <w:lang w:val="pl-PL" w:eastAsia="pl-PL" w:bidi="ar-SA"/>
      </w:rPr>
      <w:drawing>
        <wp:anchor distT="0" distB="0" distL="0" distR="0" simplePos="0" relativeHeight="251659264" behindDoc="1" locked="0" layoutInCell="1" allowOverlap="1" wp14:anchorId="582F1ADB" wp14:editId="22262950">
          <wp:simplePos x="0" y="0"/>
          <wp:positionH relativeFrom="page">
            <wp:posOffset>5172737</wp:posOffset>
          </wp:positionH>
          <wp:positionV relativeFrom="page">
            <wp:posOffset>478789</wp:posOffset>
          </wp:positionV>
          <wp:extent cx="1308707" cy="3975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308707" cy="3975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800"/>
    <w:multiLevelType w:val="hybridMultilevel"/>
    <w:tmpl w:val="5E2049FE"/>
    <w:lvl w:ilvl="0" w:tplc="0ADE53EA">
      <w:start w:val="1"/>
      <w:numFmt w:val="decimal"/>
      <w:lvlText w:val="%1."/>
      <w:lvlJc w:val="left"/>
      <w:pPr>
        <w:ind w:left="473" w:hanging="361"/>
        <w:jc w:val="left"/>
      </w:pPr>
      <w:rPr>
        <w:rFonts w:ascii="Times New Roman" w:eastAsia="Calibri" w:hAnsi="Times New Roman" w:cs="Times New Roman" w:hint="default"/>
        <w:spacing w:val="-38"/>
        <w:sz w:val="24"/>
        <w:szCs w:val="24"/>
        <w:lang w:val="pl-PL" w:eastAsia="en-US" w:bidi="ar-SA"/>
      </w:rPr>
    </w:lvl>
    <w:lvl w:ilvl="1" w:tplc="A92C8904">
      <w:numFmt w:val="bullet"/>
      <w:lvlText w:val="•"/>
      <w:lvlJc w:val="left"/>
      <w:pPr>
        <w:ind w:left="1418" w:hanging="361"/>
      </w:pPr>
      <w:rPr>
        <w:rFonts w:hint="default"/>
        <w:lang w:val="pl-PL" w:eastAsia="en-US" w:bidi="ar-SA"/>
      </w:rPr>
    </w:lvl>
    <w:lvl w:ilvl="2" w:tplc="D90C4894">
      <w:numFmt w:val="bullet"/>
      <w:lvlText w:val="•"/>
      <w:lvlJc w:val="left"/>
      <w:pPr>
        <w:ind w:left="2357" w:hanging="361"/>
      </w:pPr>
      <w:rPr>
        <w:rFonts w:hint="default"/>
        <w:lang w:val="pl-PL" w:eastAsia="en-US" w:bidi="ar-SA"/>
      </w:rPr>
    </w:lvl>
    <w:lvl w:ilvl="3" w:tplc="D9E6F946">
      <w:numFmt w:val="bullet"/>
      <w:lvlText w:val="•"/>
      <w:lvlJc w:val="left"/>
      <w:pPr>
        <w:ind w:left="3295" w:hanging="361"/>
      </w:pPr>
      <w:rPr>
        <w:rFonts w:hint="default"/>
        <w:lang w:val="pl-PL" w:eastAsia="en-US" w:bidi="ar-SA"/>
      </w:rPr>
    </w:lvl>
    <w:lvl w:ilvl="4" w:tplc="84D67EF8">
      <w:numFmt w:val="bullet"/>
      <w:lvlText w:val="•"/>
      <w:lvlJc w:val="left"/>
      <w:pPr>
        <w:ind w:left="4234" w:hanging="361"/>
      </w:pPr>
      <w:rPr>
        <w:rFonts w:hint="default"/>
        <w:lang w:val="pl-PL" w:eastAsia="en-US" w:bidi="ar-SA"/>
      </w:rPr>
    </w:lvl>
    <w:lvl w:ilvl="5" w:tplc="96D85202">
      <w:numFmt w:val="bullet"/>
      <w:lvlText w:val="•"/>
      <w:lvlJc w:val="left"/>
      <w:pPr>
        <w:ind w:left="5173" w:hanging="361"/>
      </w:pPr>
      <w:rPr>
        <w:rFonts w:hint="default"/>
        <w:lang w:val="pl-PL" w:eastAsia="en-US" w:bidi="ar-SA"/>
      </w:rPr>
    </w:lvl>
    <w:lvl w:ilvl="6" w:tplc="A7AE2CDC">
      <w:numFmt w:val="bullet"/>
      <w:lvlText w:val="•"/>
      <w:lvlJc w:val="left"/>
      <w:pPr>
        <w:ind w:left="6111" w:hanging="361"/>
      </w:pPr>
      <w:rPr>
        <w:rFonts w:hint="default"/>
        <w:lang w:val="pl-PL" w:eastAsia="en-US" w:bidi="ar-SA"/>
      </w:rPr>
    </w:lvl>
    <w:lvl w:ilvl="7" w:tplc="594C2BB8">
      <w:numFmt w:val="bullet"/>
      <w:lvlText w:val="•"/>
      <w:lvlJc w:val="left"/>
      <w:pPr>
        <w:ind w:left="7050" w:hanging="361"/>
      </w:pPr>
      <w:rPr>
        <w:rFonts w:hint="default"/>
        <w:lang w:val="pl-PL" w:eastAsia="en-US" w:bidi="ar-SA"/>
      </w:rPr>
    </w:lvl>
    <w:lvl w:ilvl="8" w:tplc="AA82EB9C">
      <w:numFmt w:val="bullet"/>
      <w:lvlText w:val="•"/>
      <w:lvlJc w:val="left"/>
      <w:pPr>
        <w:ind w:left="7989" w:hanging="361"/>
      </w:pPr>
      <w:rPr>
        <w:rFonts w:hint="default"/>
        <w:lang w:val="pl-PL" w:eastAsia="en-US" w:bidi="ar-SA"/>
      </w:rPr>
    </w:lvl>
  </w:abstractNum>
  <w:abstractNum w:abstractNumId="1" w15:restartNumberingAfterBreak="0">
    <w:nsid w:val="10374B0E"/>
    <w:multiLevelType w:val="hybridMultilevel"/>
    <w:tmpl w:val="62DE66FE"/>
    <w:lvl w:ilvl="0" w:tplc="893AF896">
      <w:start w:val="1"/>
      <w:numFmt w:val="decimal"/>
      <w:lvlText w:val="%1."/>
      <w:lvlJc w:val="left"/>
      <w:pPr>
        <w:ind w:left="470" w:hanging="359"/>
        <w:jc w:val="left"/>
      </w:pPr>
      <w:rPr>
        <w:rFonts w:ascii="Times New Roman" w:eastAsia="Calibri" w:hAnsi="Times New Roman" w:cs="Times New Roman" w:hint="default"/>
        <w:sz w:val="24"/>
        <w:szCs w:val="24"/>
        <w:lang w:val="pl-PL" w:eastAsia="en-US" w:bidi="ar-SA"/>
      </w:rPr>
    </w:lvl>
    <w:lvl w:ilvl="1" w:tplc="701A0732">
      <w:numFmt w:val="bullet"/>
      <w:lvlText w:val="•"/>
      <w:lvlJc w:val="left"/>
      <w:pPr>
        <w:ind w:left="1418" w:hanging="359"/>
      </w:pPr>
      <w:rPr>
        <w:rFonts w:hint="default"/>
        <w:lang w:val="pl-PL" w:eastAsia="en-US" w:bidi="ar-SA"/>
      </w:rPr>
    </w:lvl>
    <w:lvl w:ilvl="2" w:tplc="835A75AA">
      <w:numFmt w:val="bullet"/>
      <w:lvlText w:val="•"/>
      <w:lvlJc w:val="left"/>
      <w:pPr>
        <w:ind w:left="2357" w:hanging="359"/>
      </w:pPr>
      <w:rPr>
        <w:rFonts w:hint="default"/>
        <w:lang w:val="pl-PL" w:eastAsia="en-US" w:bidi="ar-SA"/>
      </w:rPr>
    </w:lvl>
    <w:lvl w:ilvl="3" w:tplc="66B24BE8">
      <w:numFmt w:val="bullet"/>
      <w:lvlText w:val="•"/>
      <w:lvlJc w:val="left"/>
      <w:pPr>
        <w:ind w:left="3295" w:hanging="359"/>
      </w:pPr>
      <w:rPr>
        <w:rFonts w:hint="default"/>
        <w:lang w:val="pl-PL" w:eastAsia="en-US" w:bidi="ar-SA"/>
      </w:rPr>
    </w:lvl>
    <w:lvl w:ilvl="4" w:tplc="67B4EF98">
      <w:numFmt w:val="bullet"/>
      <w:lvlText w:val="•"/>
      <w:lvlJc w:val="left"/>
      <w:pPr>
        <w:ind w:left="4234" w:hanging="359"/>
      </w:pPr>
      <w:rPr>
        <w:rFonts w:hint="default"/>
        <w:lang w:val="pl-PL" w:eastAsia="en-US" w:bidi="ar-SA"/>
      </w:rPr>
    </w:lvl>
    <w:lvl w:ilvl="5" w:tplc="61DCAA12">
      <w:numFmt w:val="bullet"/>
      <w:lvlText w:val="•"/>
      <w:lvlJc w:val="left"/>
      <w:pPr>
        <w:ind w:left="5173" w:hanging="359"/>
      </w:pPr>
      <w:rPr>
        <w:rFonts w:hint="default"/>
        <w:lang w:val="pl-PL" w:eastAsia="en-US" w:bidi="ar-SA"/>
      </w:rPr>
    </w:lvl>
    <w:lvl w:ilvl="6" w:tplc="F790002C">
      <w:numFmt w:val="bullet"/>
      <w:lvlText w:val="•"/>
      <w:lvlJc w:val="left"/>
      <w:pPr>
        <w:ind w:left="6111" w:hanging="359"/>
      </w:pPr>
      <w:rPr>
        <w:rFonts w:hint="default"/>
        <w:lang w:val="pl-PL" w:eastAsia="en-US" w:bidi="ar-SA"/>
      </w:rPr>
    </w:lvl>
    <w:lvl w:ilvl="7" w:tplc="0D7CC714">
      <w:numFmt w:val="bullet"/>
      <w:lvlText w:val="•"/>
      <w:lvlJc w:val="left"/>
      <w:pPr>
        <w:ind w:left="7050" w:hanging="359"/>
      </w:pPr>
      <w:rPr>
        <w:rFonts w:hint="default"/>
        <w:lang w:val="pl-PL" w:eastAsia="en-US" w:bidi="ar-SA"/>
      </w:rPr>
    </w:lvl>
    <w:lvl w:ilvl="8" w:tplc="EC2A8B2C">
      <w:numFmt w:val="bullet"/>
      <w:lvlText w:val="•"/>
      <w:lvlJc w:val="left"/>
      <w:pPr>
        <w:ind w:left="7989" w:hanging="359"/>
      </w:pPr>
      <w:rPr>
        <w:rFonts w:hint="default"/>
        <w:lang w:val="pl-PL" w:eastAsia="en-US" w:bidi="ar-SA"/>
      </w:rPr>
    </w:lvl>
  </w:abstractNum>
  <w:abstractNum w:abstractNumId="2" w15:restartNumberingAfterBreak="0">
    <w:nsid w:val="3830381D"/>
    <w:multiLevelType w:val="hybridMultilevel"/>
    <w:tmpl w:val="20F00822"/>
    <w:lvl w:ilvl="0" w:tplc="F72C0CAE">
      <w:start w:val="1"/>
      <w:numFmt w:val="decimal"/>
      <w:lvlText w:val="%1."/>
      <w:lvlJc w:val="left"/>
      <w:pPr>
        <w:ind w:left="473" w:hanging="361"/>
        <w:jc w:val="left"/>
      </w:pPr>
      <w:rPr>
        <w:rFonts w:ascii="Times New Roman" w:eastAsia="Calibri" w:hAnsi="Times New Roman" w:cs="Times New Roman" w:hint="default"/>
        <w:sz w:val="24"/>
        <w:szCs w:val="24"/>
        <w:lang w:val="pl-PL" w:eastAsia="en-US" w:bidi="ar-SA"/>
      </w:rPr>
    </w:lvl>
    <w:lvl w:ilvl="1" w:tplc="61E61F7E">
      <w:start w:val="1"/>
      <w:numFmt w:val="decimal"/>
      <w:lvlText w:val="%2)"/>
      <w:lvlJc w:val="left"/>
      <w:pPr>
        <w:ind w:left="833" w:hanging="348"/>
        <w:jc w:val="left"/>
      </w:pPr>
      <w:rPr>
        <w:rFonts w:ascii="Times New Roman" w:eastAsia="Calibri" w:hAnsi="Times New Roman" w:cs="Times New Roman" w:hint="default"/>
        <w:spacing w:val="-9"/>
        <w:sz w:val="24"/>
        <w:szCs w:val="24"/>
        <w:lang w:val="pl-PL" w:eastAsia="en-US" w:bidi="ar-SA"/>
      </w:rPr>
    </w:lvl>
    <w:lvl w:ilvl="2" w:tplc="15DE5130">
      <w:numFmt w:val="bullet"/>
      <w:lvlText w:val="•"/>
      <w:lvlJc w:val="left"/>
      <w:pPr>
        <w:ind w:left="1842" w:hanging="348"/>
      </w:pPr>
      <w:rPr>
        <w:rFonts w:hint="default"/>
        <w:lang w:val="pl-PL" w:eastAsia="en-US" w:bidi="ar-SA"/>
      </w:rPr>
    </w:lvl>
    <w:lvl w:ilvl="3" w:tplc="1310A178">
      <w:numFmt w:val="bullet"/>
      <w:lvlText w:val="•"/>
      <w:lvlJc w:val="left"/>
      <w:pPr>
        <w:ind w:left="2845" w:hanging="348"/>
      </w:pPr>
      <w:rPr>
        <w:rFonts w:hint="default"/>
        <w:lang w:val="pl-PL" w:eastAsia="en-US" w:bidi="ar-SA"/>
      </w:rPr>
    </w:lvl>
    <w:lvl w:ilvl="4" w:tplc="1ADCCB20">
      <w:numFmt w:val="bullet"/>
      <w:lvlText w:val="•"/>
      <w:lvlJc w:val="left"/>
      <w:pPr>
        <w:ind w:left="3848" w:hanging="348"/>
      </w:pPr>
      <w:rPr>
        <w:rFonts w:hint="default"/>
        <w:lang w:val="pl-PL" w:eastAsia="en-US" w:bidi="ar-SA"/>
      </w:rPr>
    </w:lvl>
    <w:lvl w:ilvl="5" w:tplc="3C784B68">
      <w:numFmt w:val="bullet"/>
      <w:lvlText w:val="•"/>
      <w:lvlJc w:val="left"/>
      <w:pPr>
        <w:ind w:left="4851" w:hanging="348"/>
      </w:pPr>
      <w:rPr>
        <w:rFonts w:hint="default"/>
        <w:lang w:val="pl-PL" w:eastAsia="en-US" w:bidi="ar-SA"/>
      </w:rPr>
    </w:lvl>
    <w:lvl w:ilvl="6" w:tplc="53C05C40">
      <w:numFmt w:val="bullet"/>
      <w:lvlText w:val="•"/>
      <w:lvlJc w:val="left"/>
      <w:pPr>
        <w:ind w:left="5854" w:hanging="348"/>
      </w:pPr>
      <w:rPr>
        <w:rFonts w:hint="default"/>
        <w:lang w:val="pl-PL" w:eastAsia="en-US" w:bidi="ar-SA"/>
      </w:rPr>
    </w:lvl>
    <w:lvl w:ilvl="7" w:tplc="79A8BA38">
      <w:numFmt w:val="bullet"/>
      <w:lvlText w:val="•"/>
      <w:lvlJc w:val="left"/>
      <w:pPr>
        <w:ind w:left="6857" w:hanging="348"/>
      </w:pPr>
      <w:rPr>
        <w:rFonts w:hint="default"/>
        <w:lang w:val="pl-PL" w:eastAsia="en-US" w:bidi="ar-SA"/>
      </w:rPr>
    </w:lvl>
    <w:lvl w:ilvl="8" w:tplc="951260F2">
      <w:numFmt w:val="bullet"/>
      <w:lvlText w:val="•"/>
      <w:lvlJc w:val="left"/>
      <w:pPr>
        <w:ind w:left="7860" w:hanging="348"/>
      </w:pPr>
      <w:rPr>
        <w:rFonts w:hint="default"/>
        <w:lang w:val="pl-PL" w:eastAsia="en-US" w:bidi="ar-SA"/>
      </w:rPr>
    </w:lvl>
  </w:abstractNum>
  <w:abstractNum w:abstractNumId="3" w15:restartNumberingAfterBreak="0">
    <w:nsid w:val="62663647"/>
    <w:multiLevelType w:val="hybridMultilevel"/>
    <w:tmpl w:val="E046585E"/>
    <w:lvl w:ilvl="0" w:tplc="F0349DBC">
      <w:start w:val="1"/>
      <w:numFmt w:val="decimal"/>
      <w:lvlText w:val="%1)"/>
      <w:lvlJc w:val="left"/>
      <w:pPr>
        <w:ind w:left="679" w:hanging="284"/>
        <w:jc w:val="left"/>
      </w:pPr>
      <w:rPr>
        <w:rFonts w:ascii="Times New Roman" w:eastAsia="Calibri" w:hAnsi="Times New Roman" w:cs="Times New Roman" w:hint="default"/>
        <w:sz w:val="24"/>
        <w:szCs w:val="24"/>
        <w:lang w:val="pl-PL" w:eastAsia="en-US" w:bidi="ar-SA"/>
      </w:rPr>
    </w:lvl>
    <w:lvl w:ilvl="1" w:tplc="94D2A6A6">
      <w:start w:val="1"/>
      <w:numFmt w:val="lowerLetter"/>
      <w:lvlText w:val="%2)"/>
      <w:lvlJc w:val="left"/>
      <w:pPr>
        <w:ind w:left="965" w:hanging="286"/>
        <w:jc w:val="left"/>
      </w:pPr>
      <w:rPr>
        <w:rFonts w:ascii="Times New Roman" w:eastAsia="Calibri" w:hAnsi="Times New Roman" w:cs="Times New Roman" w:hint="default"/>
        <w:sz w:val="24"/>
        <w:szCs w:val="24"/>
        <w:lang w:val="pl-PL" w:eastAsia="en-US" w:bidi="ar-SA"/>
      </w:rPr>
    </w:lvl>
    <w:lvl w:ilvl="2" w:tplc="6706EBC6">
      <w:numFmt w:val="bullet"/>
      <w:lvlText w:val="•"/>
      <w:lvlJc w:val="left"/>
      <w:pPr>
        <w:ind w:left="1949" w:hanging="286"/>
      </w:pPr>
      <w:rPr>
        <w:rFonts w:hint="default"/>
        <w:lang w:val="pl-PL" w:eastAsia="en-US" w:bidi="ar-SA"/>
      </w:rPr>
    </w:lvl>
    <w:lvl w:ilvl="3" w:tplc="B8868832">
      <w:numFmt w:val="bullet"/>
      <w:lvlText w:val="•"/>
      <w:lvlJc w:val="left"/>
      <w:pPr>
        <w:ind w:left="2939" w:hanging="286"/>
      </w:pPr>
      <w:rPr>
        <w:rFonts w:hint="default"/>
        <w:lang w:val="pl-PL" w:eastAsia="en-US" w:bidi="ar-SA"/>
      </w:rPr>
    </w:lvl>
    <w:lvl w:ilvl="4" w:tplc="7AE2A694">
      <w:numFmt w:val="bullet"/>
      <w:lvlText w:val="•"/>
      <w:lvlJc w:val="left"/>
      <w:pPr>
        <w:ind w:left="3928" w:hanging="286"/>
      </w:pPr>
      <w:rPr>
        <w:rFonts w:hint="default"/>
        <w:lang w:val="pl-PL" w:eastAsia="en-US" w:bidi="ar-SA"/>
      </w:rPr>
    </w:lvl>
    <w:lvl w:ilvl="5" w:tplc="EC32D7C6">
      <w:numFmt w:val="bullet"/>
      <w:lvlText w:val="•"/>
      <w:lvlJc w:val="left"/>
      <w:pPr>
        <w:ind w:left="4918" w:hanging="286"/>
      </w:pPr>
      <w:rPr>
        <w:rFonts w:hint="default"/>
        <w:lang w:val="pl-PL" w:eastAsia="en-US" w:bidi="ar-SA"/>
      </w:rPr>
    </w:lvl>
    <w:lvl w:ilvl="6" w:tplc="406A762C">
      <w:numFmt w:val="bullet"/>
      <w:lvlText w:val="•"/>
      <w:lvlJc w:val="left"/>
      <w:pPr>
        <w:ind w:left="5908" w:hanging="286"/>
      </w:pPr>
      <w:rPr>
        <w:rFonts w:hint="default"/>
        <w:lang w:val="pl-PL" w:eastAsia="en-US" w:bidi="ar-SA"/>
      </w:rPr>
    </w:lvl>
    <w:lvl w:ilvl="7" w:tplc="E4BC9052">
      <w:numFmt w:val="bullet"/>
      <w:lvlText w:val="•"/>
      <w:lvlJc w:val="left"/>
      <w:pPr>
        <w:ind w:left="6897" w:hanging="286"/>
      </w:pPr>
      <w:rPr>
        <w:rFonts w:hint="default"/>
        <w:lang w:val="pl-PL" w:eastAsia="en-US" w:bidi="ar-SA"/>
      </w:rPr>
    </w:lvl>
    <w:lvl w:ilvl="8" w:tplc="1E5E504C">
      <w:numFmt w:val="bullet"/>
      <w:lvlText w:val="•"/>
      <w:lvlJc w:val="left"/>
      <w:pPr>
        <w:ind w:left="7887" w:hanging="286"/>
      </w:pPr>
      <w:rPr>
        <w:rFonts w:hint="default"/>
        <w:lang w:val="pl-PL" w:eastAsia="en-US" w:bidi="ar-SA"/>
      </w:rPr>
    </w:lvl>
  </w:abstractNum>
  <w:abstractNum w:abstractNumId="4" w15:restartNumberingAfterBreak="0">
    <w:nsid w:val="67FD2BDD"/>
    <w:multiLevelType w:val="hybridMultilevel"/>
    <w:tmpl w:val="F83A767C"/>
    <w:lvl w:ilvl="0" w:tplc="3DDA2C40">
      <w:start w:val="1"/>
      <w:numFmt w:val="decimal"/>
      <w:lvlText w:val="%1."/>
      <w:lvlJc w:val="left"/>
      <w:pPr>
        <w:ind w:left="473" w:hanging="361"/>
        <w:jc w:val="left"/>
      </w:pPr>
      <w:rPr>
        <w:rFonts w:ascii="Times New Roman" w:eastAsia="Calibri" w:hAnsi="Times New Roman" w:cs="Times New Roman" w:hint="default"/>
        <w:spacing w:val="-31"/>
        <w:sz w:val="24"/>
        <w:szCs w:val="24"/>
        <w:lang w:val="pl-PL" w:eastAsia="en-US" w:bidi="ar-SA"/>
      </w:rPr>
    </w:lvl>
    <w:lvl w:ilvl="1" w:tplc="F7285F78">
      <w:start w:val="1"/>
      <w:numFmt w:val="decimal"/>
      <w:lvlText w:val="%2)"/>
      <w:lvlJc w:val="left"/>
      <w:pPr>
        <w:ind w:left="1106" w:hanging="286"/>
        <w:jc w:val="left"/>
      </w:pPr>
      <w:rPr>
        <w:rFonts w:ascii="Times New Roman" w:eastAsia="Calibri" w:hAnsi="Times New Roman" w:cs="Times New Roman" w:hint="default"/>
        <w:spacing w:val="-38"/>
        <w:sz w:val="24"/>
        <w:szCs w:val="24"/>
        <w:lang w:val="pl-PL" w:eastAsia="en-US" w:bidi="ar-SA"/>
      </w:rPr>
    </w:lvl>
    <w:lvl w:ilvl="2" w:tplc="201407B0">
      <w:numFmt w:val="bullet"/>
      <w:lvlText w:val="•"/>
      <w:lvlJc w:val="left"/>
      <w:pPr>
        <w:ind w:left="1100" w:hanging="286"/>
      </w:pPr>
      <w:rPr>
        <w:rFonts w:hint="default"/>
        <w:lang w:val="pl-PL" w:eastAsia="en-US" w:bidi="ar-SA"/>
      </w:rPr>
    </w:lvl>
    <w:lvl w:ilvl="3" w:tplc="34306BDA">
      <w:numFmt w:val="bullet"/>
      <w:lvlText w:val="•"/>
      <w:lvlJc w:val="left"/>
      <w:pPr>
        <w:ind w:left="2195" w:hanging="286"/>
      </w:pPr>
      <w:rPr>
        <w:rFonts w:hint="default"/>
        <w:lang w:val="pl-PL" w:eastAsia="en-US" w:bidi="ar-SA"/>
      </w:rPr>
    </w:lvl>
    <w:lvl w:ilvl="4" w:tplc="0AD26AD6">
      <w:numFmt w:val="bullet"/>
      <w:lvlText w:val="•"/>
      <w:lvlJc w:val="left"/>
      <w:pPr>
        <w:ind w:left="3291" w:hanging="286"/>
      </w:pPr>
      <w:rPr>
        <w:rFonts w:hint="default"/>
        <w:lang w:val="pl-PL" w:eastAsia="en-US" w:bidi="ar-SA"/>
      </w:rPr>
    </w:lvl>
    <w:lvl w:ilvl="5" w:tplc="1674AAFA">
      <w:numFmt w:val="bullet"/>
      <w:lvlText w:val="•"/>
      <w:lvlJc w:val="left"/>
      <w:pPr>
        <w:ind w:left="4387" w:hanging="286"/>
      </w:pPr>
      <w:rPr>
        <w:rFonts w:hint="default"/>
        <w:lang w:val="pl-PL" w:eastAsia="en-US" w:bidi="ar-SA"/>
      </w:rPr>
    </w:lvl>
    <w:lvl w:ilvl="6" w:tplc="BE6A9DCC">
      <w:numFmt w:val="bullet"/>
      <w:lvlText w:val="•"/>
      <w:lvlJc w:val="left"/>
      <w:pPr>
        <w:ind w:left="5483" w:hanging="286"/>
      </w:pPr>
      <w:rPr>
        <w:rFonts w:hint="default"/>
        <w:lang w:val="pl-PL" w:eastAsia="en-US" w:bidi="ar-SA"/>
      </w:rPr>
    </w:lvl>
    <w:lvl w:ilvl="7" w:tplc="443AF6F8">
      <w:numFmt w:val="bullet"/>
      <w:lvlText w:val="•"/>
      <w:lvlJc w:val="left"/>
      <w:pPr>
        <w:ind w:left="6579" w:hanging="286"/>
      </w:pPr>
      <w:rPr>
        <w:rFonts w:hint="default"/>
        <w:lang w:val="pl-PL" w:eastAsia="en-US" w:bidi="ar-SA"/>
      </w:rPr>
    </w:lvl>
    <w:lvl w:ilvl="8" w:tplc="53625492">
      <w:numFmt w:val="bullet"/>
      <w:lvlText w:val="•"/>
      <w:lvlJc w:val="left"/>
      <w:pPr>
        <w:ind w:left="7674" w:hanging="286"/>
      </w:pPr>
      <w:rPr>
        <w:rFonts w:hint="default"/>
        <w:lang w:val="pl-PL" w:eastAsia="en-US" w:bidi="ar-SA"/>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AA"/>
    <w:rsid w:val="00234328"/>
    <w:rsid w:val="004A00F4"/>
    <w:rsid w:val="00532C69"/>
    <w:rsid w:val="00737687"/>
    <w:rsid w:val="00791CAA"/>
    <w:rsid w:val="00A54AC1"/>
    <w:rsid w:val="00E83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AD6BE"/>
  <w15:docId w15:val="{424BEC20-7905-4C94-A612-D42FAB8B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rPr>
  </w:style>
  <w:style w:type="paragraph" w:styleId="Nagwek1">
    <w:name w:val="heading 1"/>
    <w:basedOn w:val="Normalny"/>
    <w:uiPriority w:val="9"/>
    <w:qFormat/>
    <w:pPr>
      <w:spacing w:before="1"/>
      <w:ind w:left="149" w:right="15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3" w:hanging="36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4728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Słapak-Śliwa</dc:creator>
  <cp:lastModifiedBy>Admin</cp:lastModifiedBy>
  <cp:revision>2</cp:revision>
  <dcterms:created xsi:type="dcterms:W3CDTF">2023-03-07T14:18:00Z</dcterms:created>
  <dcterms:modified xsi:type="dcterms:W3CDTF">2023-03-07T14:18:00Z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2022-12-31T00:00:00Z</vt:filetime>
  </property>
</Properties>
</file>