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CCFF" w14:textId="6B46B157" w:rsidR="001718B6" w:rsidRPr="00B56C37" w:rsidRDefault="00B56C37" w:rsidP="00B56C37">
      <w:pPr>
        <w:spacing w:before="83" w:line="266" w:lineRule="exact"/>
        <w:ind w:left="851" w:right="103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ORDINANCE NO. 130</w:t>
      </w:r>
    </w:p>
    <w:p w14:paraId="07D23B8A" w14:textId="77777777" w:rsidR="001718B6" w:rsidRPr="00B56C37" w:rsidRDefault="00B56C37" w:rsidP="00B56C37">
      <w:pPr>
        <w:pStyle w:val="Tytu"/>
        <w:ind w:left="851" w:right="10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Rector of the Tadeusz Kościuszko </w:t>
      </w:r>
    </w:p>
    <w:p w14:paraId="5855A94D" w14:textId="77777777" w:rsidR="00B56C37" w:rsidRDefault="00B56C37" w:rsidP="00B56C37">
      <w:pPr>
        <w:spacing w:before="3" w:line="228" w:lineRule="auto"/>
        <w:ind w:left="851" w:right="1031" w:hanging="21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B56C37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Cracow University of Technology </w:t>
      </w:r>
    </w:p>
    <w:p w14:paraId="40CC503A" w14:textId="77777777" w:rsidR="00B56C37" w:rsidRDefault="00B56C37" w:rsidP="00B56C37">
      <w:pPr>
        <w:spacing w:before="3" w:line="228" w:lineRule="auto"/>
        <w:ind w:left="851" w:right="1031" w:hanging="21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B56C37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from 21 December 2021 </w:t>
      </w:r>
    </w:p>
    <w:p w14:paraId="2742DC00" w14:textId="792E9F7A" w:rsidR="001718B6" w:rsidRPr="00B56C37" w:rsidRDefault="00B56C37" w:rsidP="00B56C37">
      <w:pPr>
        <w:spacing w:before="3" w:line="228" w:lineRule="auto"/>
        <w:ind w:left="851" w:right="1031" w:hanging="2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C37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File ref. R.0201.149.2021</w:t>
      </w:r>
    </w:p>
    <w:p w14:paraId="4AFEAEB0" w14:textId="77777777" w:rsidR="001718B6" w:rsidRDefault="001718B6">
      <w:pPr>
        <w:pStyle w:val="Tekstpodstawowy"/>
        <w:spacing w:before="8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CA9066E" w14:textId="77777777" w:rsidR="00B56C37" w:rsidRPr="00B56C37" w:rsidRDefault="00B56C37">
      <w:pPr>
        <w:pStyle w:val="Tekstpodstawowy"/>
        <w:spacing w:before="8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278062BE" w14:textId="77777777" w:rsidR="001718B6" w:rsidRPr="00B56C37" w:rsidRDefault="00B56C37" w:rsidP="00B56C37">
      <w:pPr>
        <w:ind w:left="709" w:right="103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56C37">
        <w:rPr>
          <w:rFonts w:ascii="Times New Roman" w:hAnsi="Times New Roman" w:cs="Times New Roman"/>
          <w:b/>
          <w:color w:val="000000" w:themeColor="text1"/>
          <w:sz w:val="24"/>
        </w:rPr>
        <w:t>concerning the principles and criteria of periodical assessment of academic teachers</w:t>
      </w:r>
    </w:p>
    <w:p w14:paraId="0358CD79" w14:textId="77777777" w:rsidR="001718B6" w:rsidRPr="00B56C37" w:rsidRDefault="001718B6">
      <w:pPr>
        <w:pStyle w:val="Tekstpodstawowy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00CF4226" w14:textId="77777777" w:rsidR="001718B6" w:rsidRPr="00B56C37" w:rsidRDefault="001718B6">
      <w:pPr>
        <w:pStyle w:val="Tekstpodstawowy"/>
        <w:spacing w:before="5"/>
        <w:rPr>
          <w:rFonts w:ascii="Times New Roman" w:hAnsi="Times New Roman" w:cs="Times New Roman"/>
          <w:b/>
          <w:color w:val="000000" w:themeColor="text1"/>
          <w:sz w:val="21"/>
        </w:rPr>
      </w:pPr>
    </w:p>
    <w:p w14:paraId="2A295F35" w14:textId="3013EA4E" w:rsidR="001718B6" w:rsidRPr="00B56C37" w:rsidRDefault="00B56C37" w:rsidP="00B56C37">
      <w:pPr>
        <w:pStyle w:val="Tekstpodstawowy"/>
        <w:spacing w:line="204" w:lineRule="auto"/>
        <w:ind w:left="567" w:right="748" w:firstLine="567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56C37"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 xml:space="preserve">Pursuant to Art. 128 par. 3 of the Act of 20 July 2018 on Higher Education and Science (Journal of Laws from 2021, item 478 as amended) and§ 88 par. 2 of PK Statute, constituting an annex to the Resolution of the Senate no. 54/o/2019 from 29 May 2019, as amended, the following </w:t>
      </w:r>
      <w:proofErr w:type="gramStart"/>
      <w:r w:rsidRPr="00B56C37"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>is hereby ordered</w:t>
      </w:r>
      <w:proofErr w:type="gramEnd"/>
      <w:r w:rsidRPr="00B56C37"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>:</w:t>
      </w:r>
    </w:p>
    <w:p w14:paraId="10363EF6" w14:textId="77777777" w:rsidR="001718B6" w:rsidRPr="00B56C37" w:rsidRDefault="001718B6" w:rsidP="00B56C37">
      <w:pPr>
        <w:pStyle w:val="Tekstpodstawowy"/>
        <w:spacing w:before="4"/>
        <w:ind w:left="567" w:right="747" w:firstLine="463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38097240" w14:textId="77777777" w:rsidR="00B56C37" w:rsidRDefault="00B56C37" w:rsidP="00B56C37">
      <w:pPr>
        <w:pStyle w:val="Tekstpodstawowy"/>
        <w:ind w:left="567" w:right="747" w:firstLine="463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>§ 1</w:t>
      </w:r>
    </w:p>
    <w:p w14:paraId="2C8E23CA" w14:textId="77777777" w:rsidR="00B56C37" w:rsidRDefault="00B56C37" w:rsidP="00B56C37">
      <w:pPr>
        <w:pStyle w:val="Tekstpodstawowy"/>
        <w:ind w:left="567" w:right="747"/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</w:pPr>
    </w:p>
    <w:p w14:paraId="6A3AF3DD" w14:textId="77777777" w:rsidR="00B56C37" w:rsidRDefault="00B56C37" w:rsidP="00B56C37">
      <w:pPr>
        <w:pStyle w:val="Tekstpodstawowy"/>
        <w:spacing w:before="120" w:line="264" w:lineRule="auto"/>
        <w:ind w:left="1032" w:right="748" w:hanging="465"/>
        <w:jc w:val="both"/>
        <w:rPr>
          <w:rFonts w:ascii="Times New Roman" w:hAnsi="Times New Roman" w:cs="Times New Roman"/>
          <w:color w:val="000000" w:themeColor="text1"/>
          <w:w w:val="105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ab/>
      </w:r>
      <w:r w:rsidRPr="00B56C37">
        <w:rPr>
          <w:rFonts w:ascii="Times New Roman" w:hAnsi="Times New Roman" w:cs="Times New Roman"/>
          <w:color w:val="000000" w:themeColor="text1"/>
          <w:w w:val="105"/>
          <w:szCs w:val="24"/>
        </w:rPr>
        <w:t>The principles and criteria of periodical assessment of academic teachers shall be established and shall constitute an appendix to the hereby ordinance.</w:t>
      </w:r>
    </w:p>
    <w:p w14:paraId="5511ED54" w14:textId="77777777" w:rsidR="00B56C37" w:rsidRDefault="00B56C37" w:rsidP="00B56C37">
      <w:pPr>
        <w:pStyle w:val="Tekstpodstawowy"/>
        <w:spacing w:before="120" w:line="264" w:lineRule="auto"/>
        <w:ind w:left="1032" w:right="748" w:hanging="465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w w:val="105"/>
          <w:szCs w:val="24"/>
        </w:rPr>
        <w:tab/>
      </w:r>
      <w:r w:rsidRPr="00B56C37">
        <w:rPr>
          <w:rFonts w:ascii="Times New Roman" w:hAnsi="Times New Roman" w:cs="Times New Roman"/>
          <w:color w:val="000000" w:themeColor="text1"/>
          <w:szCs w:val="24"/>
        </w:rPr>
        <w:t xml:space="preserve">The principles and criteria of periodical </w:t>
      </w:r>
      <w:r w:rsidR="00065977" w:rsidRPr="00B56C37">
        <w:rPr>
          <w:rFonts w:ascii="Times New Roman" w:hAnsi="Times New Roman" w:cs="Times New Roman"/>
          <w:color w:val="000000" w:themeColor="text1"/>
          <w:szCs w:val="24"/>
        </w:rPr>
        <w:t>assessment</w:t>
      </w:r>
      <w:r w:rsidRPr="00B56C37">
        <w:rPr>
          <w:rFonts w:ascii="Times New Roman" w:hAnsi="Times New Roman" w:cs="Times New Roman"/>
          <w:color w:val="000000" w:themeColor="text1"/>
          <w:szCs w:val="24"/>
        </w:rPr>
        <w:t xml:space="preserve"> of academic teachers introduced by means of the hereby ordinance shall concern the period commencing on 1 January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56C37">
        <w:rPr>
          <w:rFonts w:ascii="Times New Roman" w:hAnsi="Times New Roman" w:cs="Times New Roman"/>
          <w:color w:val="000000" w:themeColor="text1"/>
          <w:sz w:val="22"/>
          <w:szCs w:val="24"/>
        </w:rPr>
        <w:t>2022</w:t>
      </w:r>
    </w:p>
    <w:p w14:paraId="460AC954" w14:textId="16853CE5" w:rsidR="001718B6" w:rsidRPr="00B56C37" w:rsidRDefault="00B56C37" w:rsidP="00B56C37">
      <w:pPr>
        <w:pStyle w:val="Tekstpodstawowy"/>
        <w:spacing w:before="120" w:line="264" w:lineRule="auto"/>
        <w:ind w:left="1032" w:right="748" w:hanging="465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ab/>
      </w:r>
      <w:r w:rsidRPr="00B56C37">
        <w:rPr>
          <w:rFonts w:ascii="Times New Roman" w:hAnsi="Times New Roman" w:cs="Times New Roman"/>
          <w:color w:val="000000" w:themeColor="text1"/>
          <w:w w:val="105"/>
          <w:szCs w:val="24"/>
        </w:rPr>
        <w:t>Periodical assessment of academic teachers, covering the years 2020-2021, shall be conducted on the basis of criteria and principles specified in Ordinance no. 111 of the PK Rector from 20 December 2019 as amended     .</w:t>
      </w:r>
    </w:p>
    <w:p w14:paraId="26DA7296" w14:textId="77777777" w:rsidR="001718B6" w:rsidRPr="00B56C37" w:rsidRDefault="001718B6" w:rsidP="00B56C37">
      <w:pPr>
        <w:pStyle w:val="Tekstpodstawowy"/>
        <w:ind w:left="567" w:right="747" w:firstLine="463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256A9A84" w14:textId="151828BA" w:rsidR="001718B6" w:rsidRDefault="00B56C37" w:rsidP="00B56C37">
      <w:pPr>
        <w:pStyle w:val="Tekstpodstawowy"/>
        <w:spacing w:before="10"/>
        <w:ind w:left="567" w:right="747" w:firstLine="463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4"/>
        </w:rPr>
        <w:t>§ 2</w:t>
      </w:r>
    </w:p>
    <w:p w14:paraId="4A411B14" w14:textId="77777777" w:rsidR="00B56C37" w:rsidRPr="00B56C37" w:rsidRDefault="00B56C37" w:rsidP="00B56C37">
      <w:pPr>
        <w:pStyle w:val="Tekstpodstawowy"/>
        <w:spacing w:before="10"/>
        <w:ind w:left="567" w:right="747" w:firstLine="463"/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05B6925F" w14:textId="77777777" w:rsidR="001718B6" w:rsidRPr="00B56C37" w:rsidRDefault="00B56C37" w:rsidP="00B56C37">
      <w:pPr>
        <w:ind w:left="567" w:right="747" w:firstLine="463"/>
        <w:rPr>
          <w:rFonts w:ascii="Times New Roman" w:hAnsi="Times New Roman" w:cs="Times New Roman"/>
          <w:color w:val="000000" w:themeColor="text1"/>
          <w:szCs w:val="24"/>
        </w:rPr>
      </w:pPr>
      <w:r w:rsidRPr="00B56C37">
        <w:rPr>
          <w:rFonts w:ascii="Times New Roman" w:hAnsi="Times New Roman" w:cs="Times New Roman"/>
          <w:color w:val="000000" w:themeColor="text1"/>
          <w:szCs w:val="24"/>
        </w:rPr>
        <w:t>The Ordinance shall come into force on  the day of its conclusion.</w:t>
      </w:r>
    </w:p>
    <w:p w14:paraId="481A06E0" w14:textId="77777777" w:rsidR="001718B6" w:rsidRDefault="001718B6">
      <w:pPr>
        <w:pStyle w:val="Tekstpodstawowy"/>
        <w:spacing w:before="1"/>
        <w:rPr>
          <w:rFonts w:ascii="Times New Roman" w:hAnsi="Times New Roman" w:cs="Times New Roman"/>
          <w:color w:val="000000" w:themeColor="text1"/>
          <w:sz w:val="27"/>
        </w:rPr>
      </w:pPr>
    </w:p>
    <w:p w14:paraId="78ADB790" w14:textId="77777777" w:rsidR="00B56C37" w:rsidRPr="00B56C37" w:rsidRDefault="00B56C37">
      <w:pPr>
        <w:pStyle w:val="Tekstpodstawowy"/>
        <w:spacing w:before="1"/>
        <w:rPr>
          <w:rFonts w:ascii="Times New Roman" w:hAnsi="Times New Roman" w:cs="Times New Roman"/>
          <w:color w:val="000000" w:themeColor="text1"/>
          <w:sz w:val="27"/>
        </w:rPr>
      </w:pPr>
    </w:p>
    <w:p w14:paraId="29869A57" w14:textId="77777777" w:rsidR="001718B6" w:rsidRPr="00B56C37" w:rsidRDefault="00B56C37" w:rsidP="00B56C37">
      <w:pPr>
        <w:spacing w:before="94" w:line="215" w:lineRule="exact"/>
        <w:ind w:left="6521" w:right="38"/>
        <w:jc w:val="center"/>
        <w:rPr>
          <w:rFonts w:ascii="Times New Roman" w:hAnsi="Times New Roman" w:cs="Times New Roman"/>
          <w:i/>
          <w:color w:val="000000" w:themeColor="text1"/>
          <w:sz w:val="19"/>
        </w:rPr>
      </w:pPr>
      <w:r w:rsidRPr="00B56C37">
        <w:rPr>
          <w:rFonts w:ascii="Times New Roman" w:hAnsi="Times New Roman" w:cs="Times New Roman"/>
          <w:i/>
          <w:color w:val="000000" w:themeColor="text1"/>
          <w:sz w:val="19"/>
        </w:rPr>
        <w:t>Rector</w:t>
      </w:r>
    </w:p>
    <w:p w14:paraId="2BDBC2B7" w14:textId="77777777" w:rsidR="001718B6" w:rsidRPr="00B56C37" w:rsidRDefault="00B56C37" w:rsidP="00B56C37">
      <w:pPr>
        <w:spacing w:line="215" w:lineRule="exact"/>
        <w:ind w:left="6521" w:right="49"/>
        <w:jc w:val="center"/>
        <w:rPr>
          <w:rFonts w:ascii="Times New Roman" w:hAnsi="Times New Roman" w:cs="Times New Roman"/>
          <w:i/>
          <w:color w:val="000000" w:themeColor="text1"/>
          <w:sz w:val="19"/>
        </w:rPr>
      </w:pPr>
      <w:r w:rsidRPr="00B56C37">
        <w:rPr>
          <w:rFonts w:ascii="Times New Roman" w:hAnsi="Times New Roman" w:cs="Times New Roman"/>
          <w:i/>
          <w:color w:val="000000" w:themeColor="text1"/>
          <w:sz w:val="19"/>
        </w:rPr>
        <w:t>prof. dr hab. inż. Andrzej Bialkiewicz</w:t>
      </w:r>
    </w:p>
    <w:p w14:paraId="28C9A86B" w14:textId="77777777" w:rsidR="001718B6" w:rsidRPr="00B56C37" w:rsidRDefault="001718B6">
      <w:pPr>
        <w:pStyle w:val="Tekstpodstawowy"/>
        <w:spacing w:before="9"/>
        <w:rPr>
          <w:rFonts w:ascii="Times New Roman" w:hAnsi="Times New Roman" w:cs="Times New Roman"/>
          <w:i/>
          <w:color w:val="000000" w:themeColor="text1"/>
          <w:sz w:val="25"/>
        </w:rPr>
      </w:pPr>
    </w:p>
    <w:p w14:paraId="5B4EE4B7" w14:textId="77777777" w:rsidR="001718B6" w:rsidRPr="00B56C37" w:rsidRDefault="00B56C37">
      <w:pPr>
        <w:spacing w:before="95"/>
        <w:ind w:left="111"/>
        <w:rPr>
          <w:rFonts w:ascii="Times New Roman" w:hAnsi="Times New Roman" w:cs="Times New Roman"/>
          <w:color w:val="000000" w:themeColor="text1"/>
          <w:sz w:val="18"/>
        </w:rPr>
      </w:pPr>
      <w:r w:rsidRPr="00B56C37">
        <w:rPr>
          <w:rFonts w:ascii="Times New Roman" w:hAnsi="Times New Roman" w:cs="Times New Roman"/>
          <w:color w:val="000000" w:themeColor="text1"/>
          <w:sz w:val="18"/>
        </w:rPr>
        <w:t>Appendix</w:t>
      </w:r>
    </w:p>
    <w:p w14:paraId="7CA92422" w14:textId="77777777" w:rsidR="001718B6" w:rsidRPr="00B56C37" w:rsidRDefault="001718B6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</w:p>
    <w:p w14:paraId="7FDC1C84" w14:textId="0AAADD97" w:rsidR="001718B6" w:rsidRPr="00B56C37" w:rsidRDefault="00B56C37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10"/>
        </w:rPr>
      </w:pPr>
      <w:r w:rsidRPr="00B56C37">
        <w:rPr>
          <w:rFonts w:ascii="Times New Roman" w:hAnsi="Times New Roman" w:cs="Times New Roman"/>
          <w:noProof/>
          <w:color w:val="000000" w:themeColor="text1"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B0B9B6" wp14:editId="5F4239A8">
                <wp:simplePos x="0" y="0"/>
                <wp:positionH relativeFrom="page">
                  <wp:posOffset>446405</wp:posOffset>
                </wp:positionH>
                <wp:positionV relativeFrom="paragraph">
                  <wp:posOffset>99695</wp:posOffset>
                </wp:positionV>
                <wp:extent cx="6693535" cy="203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20320"/>
                          <a:chOff x="703" y="157"/>
                          <a:chExt cx="10541" cy="3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3" y="156"/>
                            <a:ext cx="10541" cy="17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3" y="171"/>
                            <a:ext cx="10541" cy="1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38F4" id="Group 2" o:spid="_x0000_s1026" style="position:absolute;margin-left:35.15pt;margin-top:7.85pt;width:527.05pt;height:1.6pt;z-index:-251658240;mso-wrap-distance-left:0;mso-wrap-distance-right:0;mso-position-horizontal-relative:page" coordorigin="703,157" coordsize="105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">
                <v:rect id="Rectangle 4" o:spid="_x0000_s1027" style="position:absolute;left:703;top:156;width:1054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2m8QA&#10;AADaAAAADwAAAGRycy9kb3ducmV2LnhtbESPQWvCQBSE74X+h+UJXopuGkQ0ukqxFJSeGtuDt0f2&#10;JbuYfRuyW5P++65Q6HGYmW+Y7X50rbhRH6xnBc/zDARx5bXlRsHn+W22AhEissbWMyn4oQD73ePD&#10;FgvtB/6gWxkbkSAcClRgYuwKKUNlyGGY+444ebXvHcYk+0bqHocEd63Ms2wpHVpOCwY7OhiqruW3&#10;U7A+f5WHurs8vS5P70NuFrZeDFap6WR82YCINMb/8F/7qBXkcL+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tpvEAAAA2gAAAA8AAAAAAAAAAAAAAAAAmAIAAGRycy9k&#10;b3ducmV2LnhtbFBLBQYAAAAABAAEAPUAAACJAwAAAAA=&#10;" fillcolor="#9a9a9a" stroked="f"/>
                <v:rect id="Rectangle 3" o:spid="_x0000_s1028" style="position:absolute;left:703;top:171;width:1054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V8MIA&#10;AADaAAAADwAAAGRycy9kb3ducmV2LnhtbESPzWoCQRCE74LvMLTgRXQmCkFWRwmCxFv8g+TY7LS7&#10;a3Z6lp1WN2+fCQg5FlX1FbVcd75Wd2pjFdjCy8SAIs6Dq7iwcD5tx3NQUZAd1oHJwg9FWK/6vSVm&#10;Ljz4QPejFCpBOGZooRRpMq1jXpLHOAkNcfIuofUoSbaFdi0+EtzXemrMq/ZYcVoosaFNSfn38eYt&#10;XKV+jybsd7LZflb7r5kZ3T7O1g4H3dsClFAn/+Fne+cszODvSr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pXwwgAAANoAAAAPAAAAAAAAAAAAAAAAAJgCAABkcnMvZG93&#10;bnJldi54bWxQSwUGAAAAAAQABAD1AAAAhwMAAAAA&#10;" fillcolor="#ededed" stroked="f"/>
                <w10:wrap type="topAndBottom" anchorx="page"/>
              </v:group>
            </w:pict>
          </mc:Fallback>
        </mc:AlternateContent>
      </w:r>
    </w:p>
    <w:p w14:paraId="3A3EF102" w14:textId="77777777" w:rsidR="001718B6" w:rsidRPr="00B56C37" w:rsidRDefault="00B56C37">
      <w:pPr>
        <w:spacing w:before="138"/>
        <w:ind w:left="103"/>
        <w:rPr>
          <w:rFonts w:ascii="Times New Roman" w:hAnsi="Times New Roman" w:cs="Times New Roman"/>
          <w:color w:val="000000" w:themeColor="text1"/>
          <w:sz w:val="19"/>
        </w:rPr>
      </w:pPr>
      <w:r w:rsidRPr="00B56C37">
        <w:rPr>
          <w:rFonts w:ascii="Times New Roman" w:hAnsi="Times New Roman" w:cs="Times New Roman"/>
          <w:color w:val="000000" w:themeColor="text1"/>
          <w:sz w:val="19"/>
        </w:rPr>
        <w:t>Printed on 10.08.2022, 12:03:18</w:t>
      </w:r>
    </w:p>
    <w:sectPr w:rsidR="001718B6" w:rsidRPr="00B56C37">
      <w:type w:val="continuous"/>
      <w:pgSz w:w="11910" w:h="16840"/>
      <w:pgMar w:top="84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2FD"/>
    <w:multiLevelType w:val="hybridMultilevel"/>
    <w:tmpl w:val="266ECC28"/>
    <w:lvl w:ilvl="0" w:tplc="ABD46FCE">
      <w:start w:val="1"/>
      <w:numFmt w:val="decimal"/>
      <w:lvlText w:val="%1."/>
      <w:lvlJc w:val="left"/>
      <w:pPr>
        <w:ind w:left="542" w:hanging="266"/>
      </w:pPr>
      <w:rPr>
        <w:rFonts w:hint="default"/>
        <w:w w:val="108"/>
        <w:lang w:val="pl-PL" w:eastAsia="en-US" w:bidi="ar-SA"/>
      </w:rPr>
    </w:lvl>
    <w:lvl w:ilvl="1" w:tplc="8F9616FE">
      <w:numFmt w:val="bullet"/>
      <w:lvlText w:val="•"/>
      <w:lvlJc w:val="left"/>
      <w:pPr>
        <w:ind w:left="1552" w:hanging="266"/>
      </w:pPr>
      <w:rPr>
        <w:rFonts w:hint="default"/>
        <w:lang w:val="pl-PL" w:eastAsia="en-US" w:bidi="ar-SA"/>
      </w:rPr>
    </w:lvl>
    <w:lvl w:ilvl="2" w:tplc="7B46AB7C">
      <w:numFmt w:val="bullet"/>
      <w:lvlText w:val="•"/>
      <w:lvlJc w:val="left"/>
      <w:pPr>
        <w:ind w:left="2565" w:hanging="266"/>
      </w:pPr>
      <w:rPr>
        <w:rFonts w:hint="default"/>
        <w:lang w:val="pl-PL" w:eastAsia="en-US" w:bidi="ar-SA"/>
      </w:rPr>
    </w:lvl>
    <w:lvl w:ilvl="3" w:tplc="4C28223E">
      <w:numFmt w:val="bullet"/>
      <w:lvlText w:val="•"/>
      <w:lvlJc w:val="left"/>
      <w:pPr>
        <w:ind w:left="3577" w:hanging="266"/>
      </w:pPr>
      <w:rPr>
        <w:rFonts w:hint="default"/>
        <w:lang w:val="pl-PL" w:eastAsia="en-US" w:bidi="ar-SA"/>
      </w:rPr>
    </w:lvl>
    <w:lvl w:ilvl="4" w:tplc="174ABB3E">
      <w:numFmt w:val="bullet"/>
      <w:lvlText w:val="•"/>
      <w:lvlJc w:val="left"/>
      <w:pPr>
        <w:ind w:left="4590" w:hanging="266"/>
      </w:pPr>
      <w:rPr>
        <w:rFonts w:hint="default"/>
        <w:lang w:val="pl-PL" w:eastAsia="en-US" w:bidi="ar-SA"/>
      </w:rPr>
    </w:lvl>
    <w:lvl w:ilvl="5" w:tplc="CBC02B02">
      <w:numFmt w:val="bullet"/>
      <w:lvlText w:val="•"/>
      <w:lvlJc w:val="left"/>
      <w:pPr>
        <w:ind w:left="5603" w:hanging="266"/>
      </w:pPr>
      <w:rPr>
        <w:rFonts w:hint="default"/>
        <w:lang w:val="pl-PL" w:eastAsia="en-US" w:bidi="ar-SA"/>
      </w:rPr>
    </w:lvl>
    <w:lvl w:ilvl="6" w:tplc="37287BE8">
      <w:numFmt w:val="bullet"/>
      <w:lvlText w:val="•"/>
      <w:lvlJc w:val="left"/>
      <w:pPr>
        <w:ind w:left="6615" w:hanging="266"/>
      </w:pPr>
      <w:rPr>
        <w:rFonts w:hint="default"/>
        <w:lang w:val="pl-PL" w:eastAsia="en-US" w:bidi="ar-SA"/>
      </w:rPr>
    </w:lvl>
    <w:lvl w:ilvl="7" w:tplc="E71E062C">
      <w:numFmt w:val="bullet"/>
      <w:lvlText w:val="•"/>
      <w:lvlJc w:val="left"/>
      <w:pPr>
        <w:ind w:left="7628" w:hanging="266"/>
      </w:pPr>
      <w:rPr>
        <w:rFonts w:hint="default"/>
        <w:lang w:val="pl-PL" w:eastAsia="en-US" w:bidi="ar-SA"/>
      </w:rPr>
    </w:lvl>
    <w:lvl w:ilvl="8" w:tplc="05A27A92">
      <w:numFmt w:val="bullet"/>
      <w:lvlText w:val="•"/>
      <w:lvlJc w:val="left"/>
      <w:pPr>
        <w:ind w:left="8641" w:hanging="266"/>
      </w:pPr>
      <w:rPr>
        <w:rFonts w:hint="default"/>
        <w:lang w:val="pl-PL" w:eastAsia="en-US" w:bidi="ar-SA"/>
      </w:rPr>
    </w:lvl>
  </w:abstractNum>
  <w:num w:numId="1" w16cid:durableId="34244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B6"/>
    <w:rsid w:val="00065977"/>
    <w:rsid w:val="001718B6"/>
    <w:rsid w:val="00212D20"/>
    <w:rsid w:val="00B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81C2"/>
  <w15:docId w15:val="{7312BB74-BD86-4DC1-8A88-0BE516D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line="241" w:lineRule="exact"/>
      <w:ind w:left="103" w:right="49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41"/>
      <w:ind w:left="536" w:right="113" w:hanging="3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Biuletyn Informacji Publicznej Politechniki Krakowskiej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Informacji Publicznej Politechniki Krakowskiej</dc:title>
  <dc:creator>stynk</dc:creator>
  <cp:lastModifiedBy>Magdalena</cp:lastModifiedBy>
  <cp:revision>4</cp:revision>
  <dcterms:created xsi:type="dcterms:W3CDTF">2023-03-07T11:33:00Z</dcterms:created>
  <dcterms:modified xsi:type="dcterms:W3CDTF">2023-03-09T10:35:00Z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2023-01-03T00:00:00Z</vt:filetime>
  </property>
</Properties>
</file>