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E872E" w14:textId="3BBA48DE" w:rsidR="00DE3CFD" w:rsidRPr="00DE3CFD" w:rsidRDefault="00DE3CFD" w:rsidP="00DE3CFD">
      <w:pPr>
        <w:spacing w:line="264" w:lineRule="auto"/>
        <w:ind w:left="-567" w:right="-627"/>
        <w:rPr>
          <w:rFonts w:ascii="Times New Roman" w:hAnsi="Times New Roman" w:cs="Times New Roman"/>
          <w:sz w:val="18"/>
        </w:rPr>
      </w:pPr>
      <w:r w:rsidRPr="00DE3CFD">
        <w:rPr>
          <w:rFonts w:ascii="Times New Roman" w:hAnsi="Times New Roman" w:cs="Times New Roman"/>
          <w:sz w:val="18"/>
        </w:rPr>
        <w:t xml:space="preserve">The Cracow University of Technology Public Information Bulletin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DE3CFD">
        <w:rPr>
          <w:rFonts w:ascii="Times New Roman" w:hAnsi="Times New Roman" w:cs="Times New Roman"/>
          <w:sz w:val="18"/>
        </w:rPr>
        <w:t>https://bip.pk.edu.pl/wydruk.php?dok=4148</w:t>
      </w:r>
    </w:p>
    <w:p w14:paraId="0864D0D2" w14:textId="77777777" w:rsidR="00DE3CFD" w:rsidRPr="00DE3CFD" w:rsidRDefault="00DE3CFD" w:rsidP="00DE3CFD">
      <w:pPr>
        <w:spacing w:line="264" w:lineRule="auto"/>
        <w:ind w:left="851" w:right="791"/>
        <w:rPr>
          <w:rFonts w:ascii="Times New Roman" w:hAnsi="Times New Roman" w:cs="Times New Roman"/>
        </w:rPr>
      </w:pPr>
    </w:p>
    <w:p w14:paraId="1EABCB5A" w14:textId="77777777" w:rsidR="00DE3CFD" w:rsidRPr="00DE3CFD" w:rsidRDefault="00DE3CFD" w:rsidP="00DE3CFD">
      <w:pPr>
        <w:spacing w:line="264" w:lineRule="auto"/>
        <w:ind w:left="851" w:right="791"/>
        <w:rPr>
          <w:rFonts w:ascii="Times New Roman" w:hAnsi="Times New Roman" w:cs="Times New Roman"/>
        </w:rPr>
      </w:pPr>
    </w:p>
    <w:p w14:paraId="3FA504FA" w14:textId="77777777" w:rsidR="00DE3CFD" w:rsidRPr="00DE3CFD" w:rsidRDefault="00DE3CFD" w:rsidP="00DE3CFD">
      <w:pPr>
        <w:spacing w:line="264" w:lineRule="auto"/>
        <w:ind w:left="851" w:right="791"/>
        <w:rPr>
          <w:rFonts w:ascii="Times New Roman" w:hAnsi="Times New Roman" w:cs="Times New Roman"/>
        </w:rPr>
      </w:pPr>
    </w:p>
    <w:p w14:paraId="38BCB706" w14:textId="77777777" w:rsidR="00DE3CFD" w:rsidRPr="00DE3CFD" w:rsidRDefault="00DE3CFD" w:rsidP="00DE3CFD">
      <w:pPr>
        <w:spacing w:line="264" w:lineRule="auto"/>
        <w:ind w:left="851" w:right="791"/>
        <w:rPr>
          <w:rFonts w:ascii="Times New Roman" w:hAnsi="Times New Roman" w:cs="Times New Roman"/>
        </w:rPr>
      </w:pPr>
    </w:p>
    <w:p w14:paraId="3AC6309B" w14:textId="000E25F4" w:rsidR="00DE3CFD" w:rsidRPr="00736173" w:rsidRDefault="00E75C42" w:rsidP="00736173">
      <w:pPr>
        <w:spacing w:line="264" w:lineRule="auto"/>
        <w:ind w:left="851" w:right="791"/>
        <w:jc w:val="center"/>
        <w:rPr>
          <w:rFonts w:ascii="Times New Roman" w:hAnsi="Times New Roman" w:cs="Times New Roman"/>
          <w:b/>
        </w:rPr>
      </w:pPr>
      <w:r>
        <w:rPr>
          <w:rFonts w:ascii="Times New Roman" w:hAnsi="Times New Roman" w:cs="Times New Roman"/>
          <w:b/>
        </w:rPr>
        <w:t>ORDINANCE NO. 78</w:t>
      </w:r>
      <w:bookmarkStart w:id="0" w:name="_GoBack"/>
      <w:bookmarkEnd w:id="0"/>
    </w:p>
    <w:p w14:paraId="60437277" w14:textId="77777777" w:rsidR="00DE3CFD" w:rsidRPr="00736173" w:rsidRDefault="00DE3CFD" w:rsidP="00736173">
      <w:pPr>
        <w:spacing w:line="264" w:lineRule="auto"/>
        <w:ind w:left="851" w:right="791"/>
        <w:jc w:val="center"/>
        <w:rPr>
          <w:rFonts w:ascii="Times New Roman" w:hAnsi="Times New Roman" w:cs="Times New Roman"/>
          <w:b/>
        </w:rPr>
      </w:pPr>
      <w:r w:rsidRPr="00736173">
        <w:rPr>
          <w:rFonts w:ascii="Times New Roman" w:hAnsi="Times New Roman" w:cs="Times New Roman"/>
          <w:b/>
        </w:rPr>
        <w:t>of the Rector of the Tadeusz Kościuszko  Cracow University of Technology</w:t>
      </w:r>
    </w:p>
    <w:p w14:paraId="62373EF0" w14:textId="77777777" w:rsidR="00736173" w:rsidRPr="00736173" w:rsidRDefault="00DE3CFD" w:rsidP="00736173">
      <w:pPr>
        <w:spacing w:line="264" w:lineRule="auto"/>
        <w:ind w:left="851" w:right="791"/>
        <w:jc w:val="center"/>
        <w:rPr>
          <w:rFonts w:ascii="Times New Roman" w:hAnsi="Times New Roman" w:cs="Times New Roman"/>
          <w:b/>
        </w:rPr>
      </w:pPr>
      <w:r w:rsidRPr="00736173">
        <w:rPr>
          <w:rFonts w:ascii="Times New Roman" w:hAnsi="Times New Roman" w:cs="Times New Roman"/>
          <w:b/>
        </w:rPr>
        <w:t xml:space="preserve">from 14 October 2022, </w:t>
      </w:r>
    </w:p>
    <w:p w14:paraId="168B1600" w14:textId="7C766329" w:rsidR="00DE3CFD" w:rsidRPr="00736173" w:rsidRDefault="00DE3CFD" w:rsidP="00736173">
      <w:pPr>
        <w:spacing w:line="264" w:lineRule="auto"/>
        <w:ind w:left="851" w:right="791"/>
        <w:jc w:val="center"/>
        <w:rPr>
          <w:rFonts w:ascii="Times New Roman" w:hAnsi="Times New Roman" w:cs="Times New Roman"/>
          <w:b/>
        </w:rPr>
      </w:pPr>
      <w:r w:rsidRPr="00736173">
        <w:rPr>
          <w:rFonts w:ascii="Times New Roman" w:hAnsi="Times New Roman" w:cs="Times New Roman"/>
          <w:b/>
        </w:rPr>
        <w:t>File ref. R.0201.99.2022</w:t>
      </w:r>
    </w:p>
    <w:p w14:paraId="70D7BE83" w14:textId="77777777" w:rsidR="00DE3CFD" w:rsidRDefault="00DE3CFD" w:rsidP="00DE3CFD">
      <w:pPr>
        <w:spacing w:line="264" w:lineRule="auto"/>
        <w:ind w:left="851" w:right="791"/>
        <w:rPr>
          <w:rFonts w:ascii="Times New Roman" w:hAnsi="Times New Roman" w:cs="Times New Roman"/>
        </w:rPr>
      </w:pPr>
    </w:p>
    <w:p w14:paraId="64C72443" w14:textId="77777777" w:rsidR="00736173" w:rsidRPr="00DE3CFD" w:rsidRDefault="00736173" w:rsidP="00DE3CFD">
      <w:pPr>
        <w:spacing w:line="264" w:lineRule="auto"/>
        <w:ind w:left="851" w:right="791"/>
        <w:rPr>
          <w:rFonts w:ascii="Times New Roman" w:hAnsi="Times New Roman" w:cs="Times New Roman"/>
        </w:rPr>
      </w:pPr>
    </w:p>
    <w:p w14:paraId="1FB4907E" w14:textId="77777777" w:rsidR="00DE3CFD" w:rsidRPr="00736173" w:rsidRDefault="00DE3CFD" w:rsidP="00736173">
      <w:pPr>
        <w:spacing w:line="264" w:lineRule="auto"/>
        <w:ind w:left="851" w:right="791"/>
        <w:jc w:val="center"/>
        <w:rPr>
          <w:rFonts w:ascii="Times New Roman" w:hAnsi="Times New Roman" w:cs="Times New Roman"/>
          <w:b/>
        </w:rPr>
      </w:pPr>
      <w:r w:rsidRPr="00736173">
        <w:rPr>
          <w:rFonts w:ascii="Times New Roman" w:hAnsi="Times New Roman" w:cs="Times New Roman"/>
          <w:b/>
        </w:rPr>
        <w:t>concerning introduction at the Cracow University of Technology of Internal Anti-discrimination and Anti-mobbing Policy</w:t>
      </w:r>
    </w:p>
    <w:p w14:paraId="6D17F0A3" w14:textId="77777777" w:rsidR="00DE3CFD" w:rsidRPr="00DE3CFD" w:rsidRDefault="00DE3CFD" w:rsidP="00DE3CFD">
      <w:pPr>
        <w:spacing w:line="264" w:lineRule="auto"/>
        <w:ind w:left="851" w:right="791"/>
        <w:rPr>
          <w:rFonts w:ascii="Times New Roman" w:hAnsi="Times New Roman" w:cs="Times New Roman"/>
        </w:rPr>
      </w:pPr>
    </w:p>
    <w:p w14:paraId="4A778644" w14:textId="77777777" w:rsidR="00DE3CFD" w:rsidRPr="00DE3CFD" w:rsidRDefault="00DE3CFD" w:rsidP="00DE3CFD">
      <w:pPr>
        <w:spacing w:line="264" w:lineRule="auto"/>
        <w:ind w:left="851" w:right="791"/>
        <w:rPr>
          <w:rFonts w:ascii="Times New Roman" w:hAnsi="Times New Roman" w:cs="Times New Roman"/>
        </w:rPr>
      </w:pPr>
    </w:p>
    <w:p w14:paraId="6666ABA7" w14:textId="77777777" w:rsidR="00DE3CFD" w:rsidRPr="00DE3CFD" w:rsidRDefault="00DE3CFD" w:rsidP="00736173">
      <w:pPr>
        <w:spacing w:line="264" w:lineRule="auto"/>
        <w:ind w:left="851" w:right="791" w:firstLine="589"/>
        <w:rPr>
          <w:rFonts w:ascii="Times New Roman" w:hAnsi="Times New Roman" w:cs="Times New Roman"/>
        </w:rPr>
      </w:pPr>
      <w:r w:rsidRPr="00DE3CFD">
        <w:rPr>
          <w:rFonts w:ascii="Times New Roman" w:hAnsi="Times New Roman" w:cs="Times New Roman"/>
        </w:rPr>
        <w:t>Pursuant to Art. 23 par. 1 of the Act on Higher Education of 20 July 2018 Law (Journal of Laws from 2022, item 574 as amended) and pursuant to § 95 par. 4 of the PK Work Bylaws it is hereby resolved as follows:</w:t>
      </w:r>
    </w:p>
    <w:p w14:paraId="0BD4146A" w14:textId="77777777" w:rsidR="00DE3CFD" w:rsidRPr="00DE3CFD" w:rsidRDefault="00DE3CFD" w:rsidP="00DE3CFD">
      <w:pPr>
        <w:spacing w:line="264" w:lineRule="auto"/>
        <w:ind w:left="851" w:right="791"/>
        <w:rPr>
          <w:rFonts w:ascii="Times New Roman" w:hAnsi="Times New Roman" w:cs="Times New Roman"/>
        </w:rPr>
      </w:pPr>
    </w:p>
    <w:p w14:paraId="7DA68B70" w14:textId="21E4CFF4" w:rsidR="00DE3CFD" w:rsidRPr="00DE3CFD" w:rsidRDefault="00501D29" w:rsidP="00736173">
      <w:pPr>
        <w:spacing w:line="264" w:lineRule="auto"/>
        <w:ind w:left="851" w:right="791"/>
        <w:jc w:val="center"/>
        <w:rPr>
          <w:rFonts w:ascii="Times New Roman" w:hAnsi="Times New Roman" w:cs="Times New Roman"/>
        </w:rPr>
      </w:pPr>
      <w:r>
        <w:rPr>
          <w:rFonts w:ascii="Times New Roman" w:hAnsi="Times New Roman" w:cs="Times New Roman"/>
        </w:rPr>
        <w:t>§ 1</w:t>
      </w:r>
    </w:p>
    <w:p w14:paraId="794031B5" w14:textId="181D7631" w:rsidR="00DE3CFD" w:rsidRPr="00736173" w:rsidRDefault="00DE3CFD" w:rsidP="00736173">
      <w:pPr>
        <w:pStyle w:val="Akapitzlist"/>
        <w:numPr>
          <w:ilvl w:val="0"/>
          <w:numId w:val="4"/>
        </w:numPr>
        <w:spacing w:line="264" w:lineRule="auto"/>
        <w:ind w:left="1134" w:right="791"/>
        <w:jc w:val="both"/>
        <w:rPr>
          <w:rFonts w:ascii="Times New Roman" w:hAnsi="Times New Roman" w:cs="Times New Roman"/>
        </w:rPr>
      </w:pPr>
      <w:r w:rsidRPr="00736173">
        <w:rPr>
          <w:rFonts w:ascii="Times New Roman" w:hAnsi="Times New Roman" w:cs="Times New Roman"/>
        </w:rPr>
        <w:t>Internal Anti-discrimination Policy  shall be introduced at the Tadeusz Kościuszko Cracow University of Technology constituting appendix no. 1  to the hereby ordinance.</w:t>
      </w:r>
    </w:p>
    <w:p w14:paraId="2EBFEDDB" w14:textId="3D4C0154" w:rsidR="00DE3CFD" w:rsidRPr="00736173" w:rsidRDefault="00DE3CFD" w:rsidP="00736173">
      <w:pPr>
        <w:pStyle w:val="Akapitzlist"/>
        <w:numPr>
          <w:ilvl w:val="0"/>
          <w:numId w:val="4"/>
        </w:numPr>
        <w:spacing w:line="264" w:lineRule="auto"/>
        <w:ind w:left="1134" w:right="791"/>
        <w:jc w:val="both"/>
        <w:rPr>
          <w:rFonts w:ascii="Times New Roman" w:hAnsi="Times New Roman" w:cs="Times New Roman"/>
        </w:rPr>
      </w:pPr>
      <w:r w:rsidRPr="00736173">
        <w:rPr>
          <w:rFonts w:ascii="Times New Roman" w:hAnsi="Times New Roman" w:cs="Times New Roman"/>
        </w:rPr>
        <w:t>Internal Anti-mobbing Policy  shall be introduced at the Tadeusz Kościuszko Cracow University of Technology constituting appendix no. 2  to the hereby ordinance.</w:t>
      </w:r>
    </w:p>
    <w:p w14:paraId="5D8A2795" w14:textId="77777777" w:rsidR="00736173" w:rsidRDefault="00736173" w:rsidP="00DE3CFD">
      <w:pPr>
        <w:spacing w:line="264" w:lineRule="auto"/>
        <w:ind w:left="851" w:right="791"/>
        <w:rPr>
          <w:rFonts w:ascii="Times New Roman" w:hAnsi="Times New Roman" w:cs="Times New Roman"/>
        </w:rPr>
      </w:pPr>
    </w:p>
    <w:p w14:paraId="786017BF" w14:textId="77777777" w:rsidR="00736173" w:rsidRDefault="00DE3CFD" w:rsidP="00736173">
      <w:pPr>
        <w:spacing w:line="264" w:lineRule="auto"/>
        <w:ind w:left="851" w:right="791"/>
        <w:jc w:val="center"/>
        <w:rPr>
          <w:rFonts w:ascii="Times New Roman" w:hAnsi="Times New Roman" w:cs="Times New Roman"/>
        </w:rPr>
      </w:pPr>
      <w:r w:rsidRPr="00DE3CFD">
        <w:rPr>
          <w:rFonts w:ascii="Times New Roman" w:hAnsi="Times New Roman" w:cs="Times New Roman"/>
        </w:rPr>
        <w:t>§ 2</w:t>
      </w:r>
    </w:p>
    <w:p w14:paraId="7B9150CB" w14:textId="197BFECA" w:rsidR="00DE3CFD" w:rsidRPr="00736173" w:rsidRDefault="00DE3CFD" w:rsidP="00736173">
      <w:pPr>
        <w:pStyle w:val="Akapitzlist"/>
        <w:numPr>
          <w:ilvl w:val="0"/>
          <w:numId w:val="5"/>
        </w:numPr>
        <w:spacing w:line="264" w:lineRule="auto"/>
        <w:ind w:left="1134" w:right="791"/>
        <w:jc w:val="both"/>
        <w:rPr>
          <w:rFonts w:ascii="Times New Roman" w:hAnsi="Times New Roman" w:cs="Times New Roman"/>
        </w:rPr>
      </w:pPr>
      <w:r w:rsidRPr="00736173">
        <w:rPr>
          <w:rFonts w:ascii="Times New Roman" w:hAnsi="Times New Roman" w:cs="Times New Roman"/>
        </w:rPr>
        <w:t>The following modifications shall be introduced into the Organizational Bylaws at the Cracow University of Technology:</w:t>
      </w:r>
    </w:p>
    <w:p w14:paraId="10D570B6" w14:textId="77777777" w:rsidR="00DE3CFD" w:rsidRPr="00DE3CFD" w:rsidRDefault="00DE3CFD" w:rsidP="00736173">
      <w:pPr>
        <w:spacing w:line="264" w:lineRule="auto"/>
        <w:ind w:left="851" w:right="791"/>
        <w:jc w:val="both"/>
        <w:rPr>
          <w:rFonts w:ascii="Times New Roman" w:hAnsi="Times New Roman" w:cs="Times New Roman"/>
        </w:rPr>
      </w:pPr>
      <w:r w:rsidRPr="00DE3CFD">
        <w:rPr>
          <w:rFonts w:ascii="Times New Roman" w:hAnsi="Times New Roman" w:cs="Times New Roman"/>
        </w:rPr>
        <w:t>1)</w:t>
      </w:r>
      <w:r w:rsidRPr="00DE3CFD">
        <w:rPr>
          <w:rFonts w:ascii="Times New Roman" w:hAnsi="Times New Roman" w:cs="Times New Roman"/>
        </w:rPr>
        <w:tab/>
        <w:t>in appendix no. 4 in chapter XIII, § 3 par. 1 point 2 obtains the following wording:</w:t>
      </w:r>
    </w:p>
    <w:p w14:paraId="6751BE6C" w14:textId="77777777" w:rsidR="00DE3CFD" w:rsidRPr="00DE3CFD" w:rsidRDefault="00DE3CFD" w:rsidP="00736173">
      <w:pPr>
        <w:spacing w:line="264" w:lineRule="auto"/>
        <w:ind w:left="1440" w:right="791"/>
        <w:jc w:val="both"/>
        <w:rPr>
          <w:rFonts w:ascii="Times New Roman" w:hAnsi="Times New Roman" w:cs="Times New Roman"/>
        </w:rPr>
      </w:pPr>
      <w:r w:rsidRPr="00DE3CFD">
        <w:rPr>
          <w:rFonts w:ascii="Times New Roman" w:hAnsi="Times New Roman" w:cs="Times New Roman"/>
        </w:rPr>
        <w:t>“2) comprehensive handling all matters concerning improper treatment (i.e. discrimination, harassment, mobbing) submitted to the PK Support Centre for Academic Community by means of the PK Rector, Prorectors, faculty deans, Head of the Doctoral School, heads of interfaculty units, Student Ombudsman, Doctoral Student Ombudsman and those submitted individually by academic sections of PK leading to their clarification”,</w:t>
      </w:r>
    </w:p>
    <w:p w14:paraId="460319F0" w14:textId="77777777" w:rsidR="00DE3CFD" w:rsidRPr="00DE3CFD" w:rsidRDefault="00DE3CFD" w:rsidP="00736173">
      <w:pPr>
        <w:spacing w:line="264" w:lineRule="auto"/>
        <w:ind w:left="1436" w:right="791" w:hanging="585"/>
        <w:jc w:val="both"/>
        <w:rPr>
          <w:rFonts w:ascii="Times New Roman" w:hAnsi="Times New Roman" w:cs="Times New Roman"/>
        </w:rPr>
      </w:pPr>
      <w:r w:rsidRPr="00DE3CFD">
        <w:rPr>
          <w:rFonts w:ascii="Times New Roman" w:hAnsi="Times New Roman" w:cs="Times New Roman"/>
        </w:rPr>
        <w:t>2)</w:t>
      </w:r>
      <w:r w:rsidRPr="00DE3CFD">
        <w:rPr>
          <w:rFonts w:ascii="Times New Roman" w:hAnsi="Times New Roman" w:cs="Times New Roman"/>
        </w:rPr>
        <w:tab/>
        <w:t>in appendix no. 4 in chapter XIII, § 3 par. 1 point 10 shall be added with the following wording:</w:t>
      </w:r>
    </w:p>
    <w:p w14:paraId="0006EAD3" w14:textId="77777777" w:rsidR="00DE3CFD" w:rsidRPr="00DE3CFD" w:rsidRDefault="00DE3CFD" w:rsidP="00736173">
      <w:pPr>
        <w:spacing w:line="264" w:lineRule="auto"/>
        <w:ind w:left="1436" w:right="791"/>
        <w:jc w:val="both"/>
        <w:rPr>
          <w:rFonts w:ascii="Times New Roman" w:hAnsi="Times New Roman" w:cs="Times New Roman"/>
        </w:rPr>
      </w:pPr>
      <w:r w:rsidRPr="00DE3CFD">
        <w:rPr>
          <w:rFonts w:ascii="Times New Roman" w:hAnsi="Times New Roman" w:cs="Times New Roman"/>
        </w:rPr>
        <w:t>“10) ensuring administrative service of the Disciplinary Commission for academic teachers, Disciplinary Commission for students and doctoral students, Disciplinary Commission of Appeal for students and doctoral students and Anti-mobbing Commission”,</w:t>
      </w:r>
    </w:p>
    <w:p w14:paraId="246B63F1" w14:textId="77777777" w:rsidR="00DE3CFD" w:rsidRPr="00DE3CFD" w:rsidRDefault="00DE3CFD" w:rsidP="00736173">
      <w:pPr>
        <w:spacing w:line="264" w:lineRule="auto"/>
        <w:ind w:left="851" w:right="791"/>
        <w:jc w:val="both"/>
        <w:rPr>
          <w:rFonts w:ascii="Times New Roman" w:hAnsi="Times New Roman" w:cs="Times New Roman"/>
        </w:rPr>
      </w:pPr>
      <w:r w:rsidRPr="00DE3CFD">
        <w:rPr>
          <w:rFonts w:ascii="Times New Roman" w:hAnsi="Times New Roman" w:cs="Times New Roman"/>
        </w:rPr>
        <w:t>3)</w:t>
      </w:r>
      <w:r w:rsidRPr="00DE3CFD">
        <w:rPr>
          <w:rFonts w:ascii="Times New Roman" w:hAnsi="Times New Roman" w:cs="Times New Roman"/>
        </w:rPr>
        <w:tab/>
        <w:t>in appendix no. 5 § 25 par. 11 obtains the following wording:</w:t>
      </w:r>
    </w:p>
    <w:p w14:paraId="46E5CC60" w14:textId="77777777" w:rsidR="00DE3CFD" w:rsidRPr="00DE3CFD" w:rsidRDefault="00DE3CFD" w:rsidP="00736173">
      <w:pPr>
        <w:spacing w:line="264" w:lineRule="auto"/>
        <w:ind w:left="1440" w:right="791"/>
        <w:jc w:val="both"/>
        <w:rPr>
          <w:rFonts w:ascii="Times New Roman" w:hAnsi="Times New Roman" w:cs="Times New Roman"/>
        </w:rPr>
      </w:pPr>
      <w:r w:rsidRPr="00DE3CFD">
        <w:rPr>
          <w:rFonts w:ascii="Times New Roman" w:hAnsi="Times New Roman" w:cs="Times New Roman"/>
        </w:rPr>
        <w:t>“11. Ensures administrative service of rectoral Commission for Awards and the University Reconciliation Commission”,</w:t>
      </w:r>
    </w:p>
    <w:p w14:paraId="78DE4C59" w14:textId="77777777" w:rsidR="00DE3CFD" w:rsidRPr="00DE3CFD" w:rsidRDefault="00DE3CFD" w:rsidP="00736173">
      <w:pPr>
        <w:spacing w:line="264" w:lineRule="auto"/>
        <w:ind w:left="851" w:right="791"/>
        <w:jc w:val="both"/>
        <w:rPr>
          <w:rFonts w:ascii="Times New Roman" w:hAnsi="Times New Roman" w:cs="Times New Roman"/>
        </w:rPr>
      </w:pPr>
      <w:r w:rsidRPr="00DE3CFD">
        <w:rPr>
          <w:rFonts w:ascii="Times New Roman" w:hAnsi="Times New Roman" w:cs="Times New Roman"/>
        </w:rPr>
        <w:t>4)</w:t>
      </w:r>
      <w:r w:rsidRPr="00DE3CFD">
        <w:rPr>
          <w:rFonts w:ascii="Times New Roman" w:hAnsi="Times New Roman" w:cs="Times New Roman"/>
        </w:rPr>
        <w:tab/>
        <w:t>In appendix no. 5 § 26 par. 11 obtains the following wording:</w:t>
      </w:r>
    </w:p>
    <w:p w14:paraId="0323EB7F" w14:textId="77777777" w:rsidR="00DE3CFD" w:rsidRPr="00DE3CFD" w:rsidRDefault="00DE3CFD" w:rsidP="00736173">
      <w:pPr>
        <w:spacing w:line="264" w:lineRule="auto"/>
        <w:ind w:left="851" w:right="791" w:firstLine="589"/>
        <w:jc w:val="both"/>
        <w:rPr>
          <w:rFonts w:ascii="Times New Roman" w:hAnsi="Times New Roman" w:cs="Times New Roman"/>
        </w:rPr>
      </w:pPr>
      <w:r w:rsidRPr="00DE3CFD">
        <w:rPr>
          <w:rFonts w:ascii="Times New Roman" w:hAnsi="Times New Roman" w:cs="Times New Roman"/>
        </w:rPr>
        <w:t>“11. Conducts administrative service for Appeal Scholarship Commissions”,</w:t>
      </w:r>
    </w:p>
    <w:p w14:paraId="335995FF" w14:textId="77777777" w:rsidR="00736173" w:rsidRDefault="00DE3CFD" w:rsidP="00736173">
      <w:pPr>
        <w:pStyle w:val="Akapitzlist"/>
        <w:numPr>
          <w:ilvl w:val="0"/>
          <w:numId w:val="5"/>
        </w:numPr>
        <w:spacing w:line="264" w:lineRule="auto"/>
        <w:ind w:left="1134" w:right="791"/>
        <w:jc w:val="both"/>
        <w:rPr>
          <w:rFonts w:ascii="Times New Roman" w:hAnsi="Times New Roman" w:cs="Times New Roman"/>
        </w:rPr>
      </w:pPr>
      <w:r w:rsidRPr="00736173">
        <w:rPr>
          <w:rFonts w:ascii="Times New Roman" w:hAnsi="Times New Roman" w:cs="Times New Roman"/>
        </w:rPr>
        <w:t>Unified text of the Organizational Bylaws of the Cracow University of Technology, encompassing modifications specified in  par. 1, constitutes appendix no.3 to the hereby ordinance.</w:t>
      </w:r>
    </w:p>
    <w:p w14:paraId="7A7C1D96" w14:textId="0EDC3826" w:rsidR="00DE3CFD" w:rsidRPr="00736173" w:rsidRDefault="00DE3CFD" w:rsidP="00736173">
      <w:pPr>
        <w:pStyle w:val="Akapitzlist"/>
        <w:numPr>
          <w:ilvl w:val="0"/>
          <w:numId w:val="5"/>
        </w:numPr>
        <w:spacing w:line="264" w:lineRule="auto"/>
        <w:ind w:left="1134" w:right="791"/>
        <w:jc w:val="both"/>
        <w:rPr>
          <w:rFonts w:ascii="Times New Roman" w:hAnsi="Times New Roman" w:cs="Times New Roman"/>
        </w:rPr>
      </w:pPr>
      <w:r w:rsidRPr="00736173">
        <w:rPr>
          <w:rFonts w:ascii="Times New Roman" w:hAnsi="Times New Roman" w:cs="Times New Roman"/>
        </w:rPr>
        <w:t xml:space="preserve">The ordinance and the appendix are published in the Public Information Bulletin of the </w:t>
      </w:r>
      <w:r w:rsidR="00736173" w:rsidRPr="00736173">
        <w:rPr>
          <w:rFonts w:ascii="Times New Roman" w:hAnsi="Times New Roman" w:cs="Times New Roman"/>
        </w:rPr>
        <w:t>Cracow University of Technology.</w:t>
      </w:r>
    </w:p>
    <w:p w14:paraId="15CA91E9" w14:textId="77777777" w:rsidR="00736173" w:rsidRDefault="00736173" w:rsidP="00DE3CFD">
      <w:pPr>
        <w:spacing w:line="264" w:lineRule="auto"/>
        <w:ind w:left="851" w:right="791"/>
        <w:rPr>
          <w:rFonts w:ascii="Times New Roman" w:hAnsi="Times New Roman" w:cs="Times New Roman"/>
        </w:rPr>
      </w:pPr>
    </w:p>
    <w:p w14:paraId="7C245D9B" w14:textId="77777777" w:rsidR="00736173" w:rsidRDefault="00736173" w:rsidP="00DE3CFD">
      <w:pPr>
        <w:spacing w:line="264" w:lineRule="auto"/>
        <w:ind w:left="851" w:right="791"/>
        <w:rPr>
          <w:rFonts w:ascii="Times New Roman" w:hAnsi="Times New Roman" w:cs="Times New Roman"/>
        </w:rPr>
      </w:pPr>
    </w:p>
    <w:p w14:paraId="06880E1D" w14:textId="77777777" w:rsidR="00DE3CFD" w:rsidRPr="00DE3CFD" w:rsidRDefault="00DE3CFD" w:rsidP="00736173">
      <w:pPr>
        <w:spacing w:line="264" w:lineRule="auto"/>
        <w:ind w:left="851" w:right="791"/>
        <w:jc w:val="center"/>
        <w:rPr>
          <w:rFonts w:ascii="Times New Roman" w:hAnsi="Times New Roman" w:cs="Times New Roman"/>
        </w:rPr>
      </w:pPr>
      <w:r w:rsidRPr="00DE3CFD">
        <w:rPr>
          <w:rFonts w:ascii="Times New Roman" w:hAnsi="Times New Roman" w:cs="Times New Roman"/>
        </w:rPr>
        <w:t>§ 3</w:t>
      </w:r>
    </w:p>
    <w:p w14:paraId="2C922383" w14:textId="1A2803BD" w:rsidR="00DE3CFD" w:rsidRPr="00736173" w:rsidRDefault="00DE3CFD" w:rsidP="00736173">
      <w:pPr>
        <w:pStyle w:val="Akapitzlist"/>
        <w:numPr>
          <w:ilvl w:val="0"/>
          <w:numId w:val="6"/>
        </w:numPr>
        <w:spacing w:line="264" w:lineRule="auto"/>
        <w:ind w:left="1134" w:right="791"/>
        <w:jc w:val="both"/>
        <w:rPr>
          <w:rFonts w:ascii="Times New Roman" w:hAnsi="Times New Roman" w:cs="Times New Roman"/>
        </w:rPr>
      </w:pPr>
      <w:r w:rsidRPr="00736173">
        <w:rPr>
          <w:rFonts w:ascii="Times New Roman" w:hAnsi="Times New Roman" w:cs="Times New Roman"/>
        </w:rPr>
        <w:lastRenderedPageBreak/>
        <w:t>Ordinance no. 14 from 28 April 2009 concerning Internal Anti-mobbing Policy, as amended, shall lose its force.</w:t>
      </w:r>
    </w:p>
    <w:p w14:paraId="7D691C2C" w14:textId="0C242A07" w:rsidR="00DE3CFD" w:rsidRPr="00736173" w:rsidRDefault="00DE3CFD" w:rsidP="00736173">
      <w:pPr>
        <w:pStyle w:val="Akapitzlist"/>
        <w:numPr>
          <w:ilvl w:val="0"/>
          <w:numId w:val="6"/>
        </w:numPr>
        <w:spacing w:line="264" w:lineRule="auto"/>
        <w:ind w:left="1134" w:right="791"/>
        <w:jc w:val="both"/>
        <w:rPr>
          <w:rFonts w:ascii="Times New Roman" w:hAnsi="Times New Roman" w:cs="Times New Roman"/>
        </w:rPr>
      </w:pPr>
      <w:r w:rsidRPr="00736173">
        <w:rPr>
          <w:rFonts w:ascii="Times New Roman" w:hAnsi="Times New Roman" w:cs="Times New Roman"/>
        </w:rPr>
        <w:t>All proceedings concerning mobbing initiated and finalized prior to the entry into force of the hereby ordinance shall be conducted on the basis of the Anti-mobbing Policy introduced by way of the ordinance specified in par. 1.</w:t>
      </w:r>
    </w:p>
    <w:p w14:paraId="626D0324" w14:textId="77777777" w:rsidR="00736173" w:rsidRDefault="00736173" w:rsidP="00DE3CFD">
      <w:pPr>
        <w:spacing w:line="264" w:lineRule="auto"/>
        <w:ind w:left="851" w:right="791"/>
        <w:rPr>
          <w:rFonts w:ascii="Times New Roman" w:hAnsi="Times New Roman" w:cs="Times New Roman"/>
        </w:rPr>
      </w:pPr>
    </w:p>
    <w:p w14:paraId="446ABE0B" w14:textId="77777777" w:rsidR="00DE3CFD" w:rsidRPr="00DE3CFD" w:rsidRDefault="00DE3CFD" w:rsidP="00736173">
      <w:pPr>
        <w:spacing w:line="264" w:lineRule="auto"/>
        <w:ind w:left="851" w:right="791"/>
        <w:jc w:val="center"/>
        <w:rPr>
          <w:rFonts w:ascii="Times New Roman" w:hAnsi="Times New Roman" w:cs="Times New Roman"/>
        </w:rPr>
      </w:pPr>
      <w:r w:rsidRPr="00DE3CFD">
        <w:rPr>
          <w:rFonts w:ascii="Times New Roman" w:hAnsi="Times New Roman" w:cs="Times New Roman"/>
        </w:rPr>
        <w:t>§ 4</w:t>
      </w:r>
    </w:p>
    <w:p w14:paraId="4E0981CA" w14:textId="77777777" w:rsidR="00DE3CFD" w:rsidRPr="00DE3CFD" w:rsidRDefault="00DE3CFD" w:rsidP="00DE3CFD">
      <w:pPr>
        <w:spacing w:line="264" w:lineRule="auto"/>
        <w:ind w:left="851" w:right="791"/>
        <w:rPr>
          <w:rFonts w:ascii="Times New Roman" w:hAnsi="Times New Roman" w:cs="Times New Roman"/>
        </w:rPr>
      </w:pPr>
      <w:r w:rsidRPr="00DE3CFD">
        <w:rPr>
          <w:rFonts w:ascii="Times New Roman" w:hAnsi="Times New Roman" w:cs="Times New Roman"/>
        </w:rPr>
        <w:t>The Ordinance shall come into force on 17 October 2022</w:t>
      </w:r>
    </w:p>
    <w:p w14:paraId="5DC4FB65" w14:textId="77777777" w:rsidR="00DE3CFD" w:rsidRPr="00DE3CFD" w:rsidRDefault="00DE3CFD" w:rsidP="00DE3CFD">
      <w:pPr>
        <w:spacing w:line="264" w:lineRule="auto"/>
        <w:ind w:left="851" w:right="791"/>
        <w:rPr>
          <w:rFonts w:ascii="Times New Roman" w:hAnsi="Times New Roman" w:cs="Times New Roman"/>
        </w:rPr>
      </w:pPr>
    </w:p>
    <w:p w14:paraId="68ED49CD" w14:textId="77777777" w:rsidR="00DE3CFD" w:rsidRPr="00DE3CFD" w:rsidRDefault="00DE3CFD" w:rsidP="00DE3CFD">
      <w:pPr>
        <w:spacing w:line="264" w:lineRule="auto"/>
        <w:ind w:left="851" w:right="791"/>
        <w:rPr>
          <w:rFonts w:ascii="Times New Roman" w:hAnsi="Times New Roman" w:cs="Times New Roman"/>
        </w:rPr>
      </w:pPr>
    </w:p>
    <w:p w14:paraId="72351DD4" w14:textId="77777777" w:rsidR="00DE3CFD" w:rsidRPr="00736173" w:rsidRDefault="00DE3CFD" w:rsidP="00736173">
      <w:pPr>
        <w:spacing w:line="264" w:lineRule="auto"/>
        <w:ind w:left="5529" w:right="791"/>
        <w:rPr>
          <w:rFonts w:ascii="Times New Roman" w:hAnsi="Times New Roman" w:cs="Times New Roman"/>
          <w:i/>
          <w:sz w:val="20"/>
        </w:rPr>
      </w:pPr>
      <w:r w:rsidRPr="00736173">
        <w:rPr>
          <w:rFonts w:ascii="Times New Roman" w:hAnsi="Times New Roman" w:cs="Times New Roman"/>
          <w:i/>
          <w:sz w:val="20"/>
        </w:rPr>
        <w:t>Rector</w:t>
      </w:r>
    </w:p>
    <w:p w14:paraId="7AC63E7B" w14:textId="77777777" w:rsidR="00DE3CFD" w:rsidRPr="00736173" w:rsidRDefault="00DE3CFD" w:rsidP="00736173">
      <w:pPr>
        <w:spacing w:line="264" w:lineRule="auto"/>
        <w:ind w:left="5529" w:right="791"/>
        <w:rPr>
          <w:rFonts w:ascii="Times New Roman" w:hAnsi="Times New Roman" w:cs="Times New Roman"/>
          <w:i/>
          <w:sz w:val="20"/>
        </w:rPr>
      </w:pPr>
      <w:r w:rsidRPr="00736173">
        <w:rPr>
          <w:rFonts w:ascii="Times New Roman" w:hAnsi="Times New Roman" w:cs="Times New Roman"/>
          <w:i/>
          <w:sz w:val="20"/>
        </w:rPr>
        <w:t>prof. dr hab. inż. arch. Andrzej Białkiewicz</w:t>
      </w:r>
    </w:p>
    <w:p w14:paraId="2257E740" w14:textId="77777777" w:rsidR="00DE3CFD" w:rsidRDefault="00DE3CFD" w:rsidP="00DE3CFD">
      <w:pPr>
        <w:spacing w:line="264" w:lineRule="auto"/>
        <w:ind w:left="851" w:right="791"/>
        <w:rPr>
          <w:rFonts w:ascii="Times New Roman" w:hAnsi="Times New Roman" w:cs="Times New Roman"/>
        </w:rPr>
      </w:pPr>
    </w:p>
    <w:p w14:paraId="546DF244" w14:textId="77777777" w:rsidR="00736173" w:rsidRPr="00DE3CFD" w:rsidRDefault="00736173" w:rsidP="00DE3CFD">
      <w:pPr>
        <w:spacing w:line="264" w:lineRule="auto"/>
        <w:ind w:left="851" w:right="791"/>
        <w:rPr>
          <w:rFonts w:ascii="Times New Roman" w:hAnsi="Times New Roman" w:cs="Times New Roman"/>
        </w:rPr>
      </w:pPr>
    </w:p>
    <w:p w14:paraId="214F51C0" w14:textId="77777777" w:rsidR="00DE3CFD" w:rsidRPr="00736173" w:rsidRDefault="00DE3CFD" w:rsidP="00DE3CFD">
      <w:pPr>
        <w:spacing w:line="264" w:lineRule="auto"/>
        <w:ind w:left="851" w:right="791"/>
        <w:rPr>
          <w:rFonts w:ascii="Times New Roman" w:hAnsi="Times New Roman" w:cs="Times New Roman"/>
          <w:color w:val="0070C0"/>
          <w:sz w:val="20"/>
        </w:rPr>
      </w:pPr>
      <w:r w:rsidRPr="00736173">
        <w:rPr>
          <w:rFonts w:ascii="Times New Roman" w:hAnsi="Times New Roman" w:cs="Times New Roman"/>
          <w:color w:val="0070C0"/>
          <w:sz w:val="20"/>
        </w:rPr>
        <w:t>Appendix no. 1</w:t>
      </w:r>
    </w:p>
    <w:p w14:paraId="7B0001DF" w14:textId="77777777" w:rsidR="00DE3CFD" w:rsidRPr="00736173" w:rsidRDefault="00DE3CFD" w:rsidP="00DE3CFD">
      <w:pPr>
        <w:spacing w:line="264" w:lineRule="auto"/>
        <w:ind w:left="851" w:right="791"/>
        <w:rPr>
          <w:rFonts w:ascii="Times New Roman" w:hAnsi="Times New Roman" w:cs="Times New Roman"/>
          <w:color w:val="0070C0"/>
          <w:sz w:val="20"/>
        </w:rPr>
      </w:pPr>
      <w:r w:rsidRPr="00736173">
        <w:rPr>
          <w:rFonts w:ascii="Times New Roman" w:hAnsi="Times New Roman" w:cs="Times New Roman"/>
          <w:color w:val="0070C0"/>
          <w:sz w:val="20"/>
        </w:rPr>
        <w:t>Appendix no. 2</w:t>
      </w:r>
    </w:p>
    <w:p w14:paraId="4A54C105" w14:textId="77777777" w:rsidR="00DE3CFD" w:rsidRPr="00736173" w:rsidRDefault="00DE3CFD" w:rsidP="00DE3CFD">
      <w:pPr>
        <w:spacing w:line="264" w:lineRule="auto"/>
        <w:ind w:left="851" w:right="791"/>
        <w:rPr>
          <w:rFonts w:ascii="Times New Roman" w:hAnsi="Times New Roman" w:cs="Times New Roman"/>
          <w:color w:val="0070C0"/>
          <w:sz w:val="20"/>
        </w:rPr>
      </w:pPr>
      <w:r w:rsidRPr="00736173">
        <w:rPr>
          <w:rFonts w:ascii="Times New Roman" w:hAnsi="Times New Roman" w:cs="Times New Roman"/>
          <w:color w:val="0070C0"/>
          <w:sz w:val="20"/>
        </w:rPr>
        <w:t>Appendix no. 3</w:t>
      </w:r>
    </w:p>
    <w:p w14:paraId="307DC425" w14:textId="77777777" w:rsidR="00DE3CFD" w:rsidRPr="00DE3CFD" w:rsidRDefault="00DE3CFD" w:rsidP="00DE3CFD">
      <w:pPr>
        <w:spacing w:line="264" w:lineRule="auto"/>
        <w:ind w:left="851" w:right="791"/>
        <w:rPr>
          <w:rFonts w:ascii="Times New Roman" w:hAnsi="Times New Roman" w:cs="Times New Roman"/>
        </w:rPr>
      </w:pPr>
      <w:r w:rsidRPr="00DE3CFD">
        <w:rPr>
          <w:rFonts w:ascii="Times New Roman" w:hAnsi="Times New Roman" w:cs="Times New Roman"/>
        </w:rPr>
        <w:t xml:space="preserve"> </w:t>
      </w:r>
    </w:p>
    <w:p w14:paraId="63DA856C" w14:textId="77777777" w:rsidR="00DE3CFD" w:rsidRPr="00DE3CFD" w:rsidRDefault="00DE3CFD" w:rsidP="00DE3CFD">
      <w:pPr>
        <w:spacing w:line="264" w:lineRule="auto"/>
        <w:ind w:left="851" w:right="791"/>
        <w:rPr>
          <w:rFonts w:ascii="Times New Roman" w:hAnsi="Times New Roman" w:cs="Times New Roman"/>
        </w:rPr>
      </w:pPr>
      <w:r w:rsidRPr="00DE3CFD">
        <w:rPr>
          <w:rFonts w:ascii="Times New Roman" w:hAnsi="Times New Roman" w:cs="Times New Roman"/>
        </w:rPr>
        <w:t xml:space="preserve"> </w:t>
      </w:r>
    </w:p>
    <w:p w14:paraId="513D7319" w14:textId="77777777" w:rsidR="00DE3CFD" w:rsidRPr="00DE3CFD" w:rsidRDefault="00DE3CFD" w:rsidP="00DE3CFD">
      <w:pPr>
        <w:spacing w:line="264" w:lineRule="auto"/>
        <w:ind w:left="851" w:right="791"/>
        <w:rPr>
          <w:rFonts w:ascii="Times New Roman" w:hAnsi="Times New Roman" w:cs="Times New Roman"/>
        </w:rPr>
      </w:pPr>
    </w:p>
    <w:p w14:paraId="7AE21456" w14:textId="3D757161" w:rsidR="00AA66BF" w:rsidRPr="00736173" w:rsidRDefault="00DE3CFD" w:rsidP="00DE3CFD">
      <w:pPr>
        <w:spacing w:line="264" w:lineRule="auto"/>
        <w:ind w:left="851" w:right="791"/>
        <w:rPr>
          <w:rFonts w:ascii="Times New Roman" w:hAnsi="Times New Roman" w:cs="Times New Roman"/>
          <w:sz w:val="20"/>
        </w:rPr>
      </w:pPr>
      <w:r w:rsidRPr="00736173">
        <w:rPr>
          <w:rFonts w:ascii="Times New Roman" w:hAnsi="Times New Roman" w:cs="Times New Roman"/>
          <w:sz w:val="20"/>
        </w:rPr>
        <w:t>Printed on 18.10.2022, 11:22:39</w:t>
      </w:r>
    </w:p>
    <w:sectPr w:rsidR="00AA66BF" w:rsidRPr="00736173" w:rsidSect="00736173">
      <w:headerReference w:type="default" r:id="rId7"/>
      <w:footerReference w:type="default" r:id="rId8"/>
      <w:pgSz w:w="11910" w:h="16840"/>
      <w:pgMar w:top="851" w:right="760" w:bottom="1560" w:left="720" w:header="3" w:footer="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E9E05" w14:textId="77777777" w:rsidR="004B530E" w:rsidRDefault="004B530E">
      <w:r>
        <w:separator/>
      </w:r>
    </w:p>
  </w:endnote>
  <w:endnote w:type="continuationSeparator" w:id="0">
    <w:p w14:paraId="1226CD29" w14:textId="77777777" w:rsidR="004B530E" w:rsidRDefault="004B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A1D6" w14:textId="48356DF0" w:rsidR="00AA66BF" w:rsidRDefault="00AA66BF">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71579" w14:textId="77777777" w:rsidR="004B530E" w:rsidRDefault="004B530E">
      <w:r>
        <w:separator/>
      </w:r>
    </w:p>
  </w:footnote>
  <w:footnote w:type="continuationSeparator" w:id="0">
    <w:p w14:paraId="58D816F7" w14:textId="77777777" w:rsidR="004B530E" w:rsidRDefault="004B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0B2A" w14:textId="46F3CFA9" w:rsidR="00AA66BF" w:rsidRDefault="00AA66BF">
    <w:pPr>
      <w:pStyle w:val="Tekstpodstawowy"/>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C3"/>
    <w:multiLevelType w:val="hybridMultilevel"/>
    <w:tmpl w:val="A0544B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27DB36EB"/>
    <w:multiLevelType w:val="hybridMultilevel"/>
    <w:tmpl w:val="B9DCD74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3B572BF8"/>
    <w:multiLevelType w:val="hybridMultilevel"/>
    <w:tmpl w:val="E79023D8"/>
    <w:lvl w:ilvl="0" w:tplc="5C664490">
      <w:start w:val="1"/>
      <w:numFmt w:val="decimal"/>
      <w:lvlText w:val="%1."/>
      <w:lvlJc w:val="left"/>
      <w:pPr>
        <w:ind w:left="498" w:hanging="271"/>
      </w:pPr>
      <w:rPr>
        <w:rFonts w:ascii="Verdana" w:eastAsia="Verdana" w:hAnsi="Verdana" w:cs="Verdana" w:hint="default"/>
        <w:w w:val="99"/>
        <w:sz w:val="20"/>
        <w:szCs w:val="20"/>
        <w:lang w:val="pl-PL" w:eastAsia="en-US" w:bidi="ar-SA"/>
      </w:rPr>
    </w:lvl>
    <w:lvl w:ilvl="1" w:tplc="BC5E0F72">
      <w:start w:val="1"/>
      <w:numFmt w:val="decimal"/>
      <w:lvlText w:val="%2)"/>
      <w:lvlJc w:val="left"/>
      <w:pPr>
        <w:ind w:left="845" w:hanging="289"/>
      </w:pPr>
      <w:rPr>
        <w:rFonts w:ascii="Verdana" w:eastAsia="Verdana" w:hAnsi="Verdana" w:cs="Verdana" w:hint="default"/>
        <w:w w:val="99"/>
        <w:sz w:val="20"/>
        <w:szCs w:val="20"/>
        <w:lang w:val="pl-PL" w:eastAsia="en-US" w:bidi="ar-SA"/>
      </w:rPr>
    </w:lvl>
    <w:lvl w:ilvl="2" w:tplc="E7D45CDE">
      <w:numFmt w:val="bullet"/>
      <w:lvlText w:val="•"/>
      <w:lvlJc w:val="left"/>
      <w:pPr>
        <w:ind w:left="1905" w:hanging="289"/>
      </w:pPr>
      <w:rPr>
        <w:rFonts w:hint="default"/>
        <w:lang w:val="pl-PL" w:eastAsia="en-US" w:bidi="ar-SA"/>
      </w:rPr>
    </w:lvl>
    <w:lvl w:ilvl="3" w:tplc="03C4F5B4">
      <w:numFmt w:val="bullet"/>
      <w:lvlText w:val="•"/>
      <w:lvlJc w:val="left"/>
      <w:pPr>
        <w:ind w:left="2970" w:hanging="289"/>
      </w:pPr>
      <w:rPr>
        <w:rFonts w:hint="default"/>
        <w:lang w:val="pl-PL" w:eastAsia="en-US" w:bidi="ar-SA"/>
      </w:rPr>
    </w:lvl>
    <w:lvl w:ilvl="4" w:tplc="AC64E604">
      <w:numFmt w:val="bullet"/>
      <w:lvlText w:val="•"/>
      <w:lvlJc w:val="left"/>
      <w:pPr>
        <w:ind w:left="4035" w:hanging="289"/>
      </w:pPr>
      <w:rPr>
        <w:rFonts w:hint="default"/>
        <w:lang w:val="pl-PL" w:eastAsia="en-US" w:bidi="ar-SA"/>
      </w:rPr>
    </w:lvl>
    <w:lvl w:ilvl="5" w:tplc="DB8E7214">
      <w:numFmt w:val="bullet"/>
      <w:lvlText w:val="•"/>
      <w:lvlJc w:val="left"/>
      <w:pPr>
        <w:ind w:left="5100" w:hanging="289"/>
      </w:pPr>
      <w:rPr>
        <w:rFonts w:hint="default"/>
        <w:lang w:val="pl-PL" w:eastAsia="en-US" w:bidi="ar-SA"/>
      </w:rPr>
    </w:lvl>
    <w:lvl w:ilvl="6" w:tplc="F4249E38">
      <w:numFmt w:val="bullet"/>
      <w:lvlText w:val="•"/>
      <w:lvlJc w:val="left"/>
      <w:pPr>
        <w:ind w:left="6165" w:hanging="289"/>
      </w:pPr>
      <w:rPr>
        <w:rFonts w:hint="default"/>
        <w:lang w:val="pl-PL" w:eastAsia="en-US" w:bidi="ar-SA"/>
      </w:rPr>
    </w:lvl>
    <w:lvl w:ilvl="7" w:tplc="3620B692">
      <w:numFmt w:val="bullet"/>
      <w:lvlText w:val="•"/>
      <w:lvlJc w:val="left"/>
      <w:pPr>
        <w:ind w:left="7230" w:hanging="289"/>
      </w:pPr>
      <w:rPr>
        <w:rFonts w:hint="default"/>
        <w:lang w:val="pl-PL" w:eastAsia="en-US" w:bidi="ar-SA"/>
      </w:rPr>
    </w:lvl>
    <w:lvl w:ilvl="8" w:tplc="97BA2720">
      <w:numFmt w:val="bullet"/>
      <w:lvlText w:val="•"/>
      <w:lvlJc w:val="left"/>
      <w:pPr>
        <w:ind w:left="8296" w:hanging="289"/>
      </w:pPr>
      <w:rPr>
        <w:rFonts w:hint="default"/>
        <w:lang w:val="pl-PL" w:eastAsia="en-US" w:bidi="ar-SA"/>
      </w:rPr>
    </w:lvl>
  </w:abstractNum>
  <w:abstractNum w:abstractNumId="3" w15:restartNumberingAfterBreak="0">
    <w:nsid w:val="44E9693F"/>
    <w:multiLevelType w:val="hybridMultilevel"/>
    <w:tmpl w:val="7AA23B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8526823"/>
    <w:multiLevelType w:val="hybridMultilevel"/>
    <w:tmpl w:val="C19ADD68"/>
    <w:lvl w:ilvl="0" w:tplc="667E782E">
      <w:start w:val="1"/>
      <w:numFmt w:val="decimal"/>
      <w:lvlText w:val="%1."/>
      <w:lvlJc w:val="left"/>
      <w:pPr>
        <w:ind w:left="556" w:hanging="271"/>
      </w:pPr>
      <w:rPr>
        <w:rFonts w:ascii="Verdana" w:eastAsia="Verdana" w:hAnsi="Verdana" w:cs="Verdana" w:hint="default"/>
        <w:w w:val="99"/>
        <w:sz w:val="20"/>
        <w:szCs w:val="20"/>
        <w:lang w:val="pl-PL" w:eastAsia="en-US" w:bidi="ar-SA"/>
      </w:rPr>
    </w:lvl>
    <w:lvl w:ilvl="1" w:tplc="13D2D44A">
      <w:numFmt w:val="bullet"/>
      <w:lvlText w:val="•"/>
      <w:lvlJc w:val="left"/>
      <w:pPr>
        <w:ind w:left="1546" w:hanging="271"/>
      </w:pPr>
      <w:rPr>
        <w:rFonts w:hint="default"/>
        <w:lang w:val="pl-PL" w:eastAsia="en-US" w:bidi="ar-SA"/>
      </w:rPr>
    </w:lvl>
    <w:lvl w:ilvl="2" w:tplc="9530B5D2">
      <w:numFmt w:val="bullet"/>
      <w:lvlText w:val="•"/>
      <w:lvlJc w:val="left"/>
      <w:pPr>
        <w:ind w:left="2533" w:hanging="271"/>
      </w:pPr>
      <w:rPr>
        <w:rFonts w:hint="default"/>
        <w:lang w:val="pl-PL" w:eastAsia="en-US" w:bidi="ar-SA"/>
      </w:rPr>
    </w:lvl>
    <w:lvl w:ilvl="3" w:tplc="AB3A8496">
      <w:numFmt w:val="bullet"/>
      <w:lvlText w:val="•"/>
      <w:lvlJc w:val="left"/>
      <w:pPr>
        <w:ind w:left="3519" w:hanging="271"/>
      </w:pPr>
      <w:rPr>
        <w:rFonts w:hint="default"/>
        <w:lang w:val="pl-PL" w:eastAsia="en-US" w:bidi="ar-SA"/>
      </w:rPr>
    </w:lvl>
    <w:lvl w:ilvl="4" w:tplc="042E98F6">
      <w:numFmt w:val="bullet"/>
      <w:lvlText w:val="•"/>
      <w:lvlJc w:val="left"/>
      <w:pPr>
        <w:ind w:left="4506" w:hanging="271"/>
      </w:pPr>
      <w:rPr>
        <w:rFonts w:hint="default"/>
        <w:lang w:val="pl-PL" w:eastAsia="en-US" w:bidi="ar-SA"/>
      </w:rPr>
    </w:lvl>
    <w:lvl w:ilvl="5" w:tplc="BB3A1214">
      <w:numFmt w:val="bullet"/>
      <w:lvlText w:val="•"/>
      <w:lvlJc w:val="left"/>
      <w:pPr>
        <w:ind w:left="5493" w:hanging="271"/>
      </w:pPr>
      <w:rPr>
        <w:rFonts w:hint="default"/>
        <w:lang w:val="pl-PL" w:eastAsia="en-US" w:bidi="ar-SA"/>
      </w:rPr>
    </w:lvl>
    <w:lvl w:ilvl="6" w:tplc="DB8633B8">
      <w:numFmt w:val="bullet"/>
      <w:lvlText w:val="•"/>
      <w:lvlJc w:val="left"/>
      <w:pPr>
        <w:ind w:left="6479" w:hanging="271"/>
      </w:pPr>
      <w:rPr>
        <w:rFonts w:hint="default"/>
        <w:lang w:val="pl-PL" w:eastAsia="en-US" w:bidi="ar-SA"/>
      </w:rPr>
    </w:lvl>
    <w:lvl w:ilvl="7" w:tplc="6AFCD958">
      <w:numFmt w:val="bullet"/>
      <w:lvlText w:val="•"/>
      <w:lvlJc w:val="left"/>
      <w:pPr>
        <w:ind w:left="7466" w:hanging="271"/>
      </w:pPr>
      <w:rPr>
        <w:rFonts w:hint="default"/>
        <w:lang w:val="pl-PL" w:eastAsia="en-US" w:bidi="ar-SA"/>
      </w:rPr>
    </w:lvl>
    <w:lvl w:ilvl="8" w:tplc="C7DCD5C2">
      <w:numFmt w:val="bullet"/>
      <w:lvlText w:val="•"/>
      <w:lvlJc w:val="left"/>
      <w:pPr>
        <w:ind w:left="8453" w:hanging="271"/>
      </w:pPr>
      <w:rPr>
        <w:rFonts w:hint="default"/>
        <w:lang w:val="pl-PL" w:eastAsia="en-US" w:bidi="ar-SA"/>
      </w:rPr>
    </w:lvl>
  </w:abstractNum>
  <w:abstractNum w:abstractNumId="5" w15:restartNumberingAfterBreak="0">
    <w:nsid w:val="76520767"/>
    <w:multiLevelType w:val="hybridMultilevel"/>
    <w:tmpl w:val="62F841C2"/>
    <w:lvl w:ilvl="0" w:tplc="2BBE648E">
      <w:start w:val="1"/>
      <w:numFmt w:val="decimal"/>
      <w:lvlText w:val="%1."/>
      <w:lvlJc w:val="left"/>
      <w:pPr>
        <w:ind w:left="556" w:hanging="271"/>
      </w:pPr>
      <w:rPr>
        <w:rFonts w:ascii="Verdana" w:eastAsia="Verdana" w:hAnsi="Verdana" w:cs="Verdana" w:hint="default"/>
        <w:w w:val="99"/>
        <w:sz w:val="20"/>
        <w:szCs w:val="20"/>
        <w:lang w:val="pl-PL" w:eastAsia="en-US" w:bidi="ar-SA"/>
      </w:rPr>
    </w:lvl>
    <w:lvl w:ilvl="1" w:tplc="F3C45A02">
      <w:numFmt w:val="bullet"/>
      <w:lvlText w:val="•"/>
      <w:lvlJc w:val="left"/>
      <w:pPr>
        <w:ind w:left="1546" w:hanging="271"/>
      </w:pPr>
      <w:rPr>
        <w:rFonts w:hint="default"/>
        <w:lang w:val="pl-PL" w:eastAsia="en-US" w:bidi="ar-SA"/>
      </w:rPr>
    </w:lvl>
    <w:lvl w:ilvl="2" w:tplc="9438B116">
      <w:numFmt w:val="bullet"/>
      <w:lvlText w:val="•"/>
      <w:lvlJc w:val="left"/>
      <w:pPr>
        <w:ind w:left="2533" w:hanging="271"/>
      </w:pPr>
      <w:rPr>
        <w:rFonts w:hint="default"/>
        <w:lang w:val="pl-PL" w:eastAsia="en-US" w:bidi="ar-SA"/>
      </w:rPr>
    </w:lvl>
    <w:lvl w:ilvl="3" w:tplc="36BC198E">
      <w:numFmt w:val="bullet"/>
      <w:lvlText w:val="•"/>
      <w:lvlJc w:val="left"/>
      <w:pPr>
        <w:ind w:left="3519" w:hanging="271"/>
      </w:pPr>
      <w:rPr>
        <w:rFonts w:hint="default"/>
        <w:lang w:val="pl-PL" w:eastAsia="en-US" w:bidi="ar-SA"/>
      </w:rPr>
    </w:lvl>
    <w:lvl w:ilvl="4" w:tplc="CBB0A1CC">
      <w:numFmt w:val="bullet"/>
      <w:lvlText w:val="•"/>
      <w:lvlJc w:val="left"/>
      <w:pPr>
        <w:ind w:left="4506" w:hanging="271"/>
      </w:pPr>
      <w:rPr>
        <w:rFonts w:hint="default"/>
        <w:lang w:val="pl-PL" w:eastAsia="en-US" w:bidi="ar-SA"/>
      </w:rPr>
    </w:lvl>
    <w:lvl w:ilvl="5" w:tplc="BA248980">
      <w:numFmt w:val="bullet"/>
      <w:lvlText w:val="•"/>
      <w:lvlJc w:val="left"/>
      <w:pPr>
        <w:ind w:left="5493" w:hanging="271"/>
      </w:pPr>
      <w:rPr>
        <w:rFonts w:hint="default"/>
        <w:lang w:val="pl-PL" w:eastAsia="en-US" w:bidi="ar-SA"/>
      </w:rPr>
    </w:lvl>
    <w:lvl w:ilvl="6" w:tplc="680E639C">
      <w:numFmt w:val="bullet"/>
      <w:lvlText w:val="•"/>
      <w:lvlJc w:val="left"/>
      <w:pPr>
        <w:ind w:left="6479" w:hanging="271"/>
      </w:pPr>
      <w:rPr>
        <w:rFonts w:hint="default"/>
        <w:lang w:val="pl-PL" w:eastAsia="en-US" w:bidi="ar-SA"/>
      </w:rPr>
    </w:lvl>
    <w:lvl w:ilvl="7" w:tplc="F0824766">
      <w:numFmt w:val="bullet"/>
      <w:lvlText w:val="•"/>
      <w:lvlJc w:val="left"/>
      <w:pPr>
        <w:ind w:left="7466" w:hanging="271"/>
      </w:pPr>
      <w:rPr>
        <w:rFonts w:hint="default"/>
        <w:lang w:val="pl-PL" w:eastAsia="en-US" w:bidi="ar-SA"/>
      </w:rPr>
    </w:lvl>
    <w:lvl w:ilvl="8" w:tplc="921A84B6">
      <w:numFmt w:val="bullet"/>
      <w:lvlText w:val="•"/>
      <w:lvlJc w:val="left"/>
      <w:pPr>
        <w:ind w:left="8453" w:hanging="271"/>
      </w:pPr>
      <w:rPr>
        <w:rFonts w:hint="default"/>
        <w:lang w:val="pl-PL" w:eastAsia="en-US" w:bidi="ar-SA"/>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BF"/>
    <w:rsid w:val="004B530E"/>
    <w:rsid w:val="00501D29"/>
    <w:rsid w:val="00595AA7"/>
    <w:rsid w:val="00736173"/>
    <w:rsid w:val="009D147B"/>
    <w:rsid w:val="00A123C8"/>
    <w:rsid w:val="00AA66BF"/>
    <w:rsid w:val="00C51EAA"/>
    <w:rsid w:val="00DE3CFD"/>
    <w:rsid w:val="00E7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616F1"/>
  <w15:docId w15:val="{7312BB74-BD86-4DC1-8A88-0BE516D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35"/>
      <w:ind w:left="556" w:hanging="329"/>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E3CFD"/>
    <w:pPr>
      <w:tabs>
        <w:tab w:val="center" w:pos="4536"/>
        <w:tab w:val="right" w:pos="9072"/>
      </w:tabs>
    </w:pPr>
  </w:style>
  <w:style w:type="character" w:customStyle="1" w:styleId="NagwekZnak">
    <w:name w:val="Nagłówek Znak"/>
    <w:basedOn w:val="Domylnaczcionkaakapitu"/>
    <w:link w:val="Nagwek"/>
    <w:uiPriority w:val="99"/>
    <w:rsid w:val="00DE3CFD"/>
    <w:rPr>
      <w:rFonts w:ascii="Verdana" w:eastAsia="Verdana" w:hAnsi="Verdana" w:cs="Verdana"/>
    </w:rPr>
  </w:style>
  <w:style w:type="paragraph" w:styleId="Stopka">
    <w:name w:val="footer"/>
    <w:basedOn w:val="Normalny"/>
    <w:link w:val="StopkaZnak"/>
    <w:uiPriority w:val="99"/>
    <w:unhideWhenUsed/>
    <w:rsid w:val="00DE3CFD"/>
    <w:pPr>
      <w:tabs>
        <w:tab w:val="center" w:pos="4536"/>
        <w:tab w:val="right" w:pos="9072"/>
      </w:tabs>
    </w:pPr>
  </w:style>
  <w:style w:type="character" w:customStyle="1" w:styleId="StopkaZnak">
    <w:name w:val="Stopka Znak"/>
    <w:basedOn w:val="Domylnaczcionkaakapitu"/>
    <w:link w:val="Stopka"/>
    <w:uiPriority w:val="99"/>
    <w:rsid w:val="00DE3CF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j.malkuch</dc:creator>
  <cp:lastModifiedBy>Admin</cp:lastModifiedBy>
  <cp:revision>6</cp:revision>
  <dcterms:created xsi:type="dcterms:W3CDTF">2023-03-07T15:15:00Z</dcterms:created>
  <dcterms:modified xsi:type="dcterms:W3CDTF">2023-03-08T08:35:00Z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LastSaved">
    <vt:filetime>2023-01-10T00:00:00Z</vt:filetime>
  </property>
</Properties>
</file>